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4-nfasis5"/>
        <w:tblW w:w="5000" w:type="pct"/>
        <w:tblLook w:val="0420" w:firstRow="1" w:lastRow="0" w:firstColumn="0" w:lastColumn="0" w:noHBand="0" w:noVBand="1"/>
      </w:tblPr>
      <w:tblGrid>
        <w:gridCol w:w="1372"/>
        <w:gridCol w:w="7456"/>
      </w:tblGrid>
      <w:tr w:rsidR="00690853" w:rsidRPr="009F4483" w14:paraId="7F86C3D8" w14:textId="77777777" w:rsidTr="00463D34">
        <w:trPr>
          <w:cnfStyle w:val="100000000000" w:firstRow="1" w:lastRow="0" w:firstColumn="0" w:lastColumn="0" w:oddVBand="0" w:evenVBand="0" w:oddHBand="0" w:evenHBand="0" w:firstRowFirstColumn="0" w:firstRowLastColumn="0" w:lastRowFirstColumn="0" w:lastRowLastColumn="0"/>
          <w:trHeight w:val="18"/>
        </w:trPr>
        <w:tc>
          <w:tcPr>
            <w:tcW w:w="777" w:type="pct"/>
            <w:vAlign w:val="center"/>
            <w:hideMark/>
          </w:tcPr>
          <w:p w14:paraId="059722D8" w14:textId="77777777" w:rsidR="009F4483" w:rsidRPr="009F4483" w:rsidRDefault="009F4483" w:rsidP="00463D34">
            <w:pPr>
              <w:spacing w:line="259" w:lineRule="auto"/>
              <w:jc w:val="center"/>
            </w:pPr>
            <w:r w:rsidRPr="009F4483">
              <w:t>Etapa</w:t>
            </w:r>
          </w:p>
        </w:tc>
        <w:tc>
          <w:tcPr>
            <w:tcW w:w="4223" w:type="pct"/>
            <w:hideMark/>
          </w:tcPr>
          <w:p w14:paraId="1220631B" w14:textId="77777777" w:rsidR="009F4483" w:rsidRPr="009F4483" w:rsidRDefault="009F4483" w:rsidP="00634897">
            <w:pPr>
              <w:spacing w:line="259" w:lineRule="auto"/>
              <w:jc w:val="center"/>
            </w:pPr>
            <w:r w:rsidRPr="009F4483">
              <w:t>Descripción de la Actividad</w:t>
            </w:r>
          </w:p>
        </w:tc>
      </w:tr>
      <w:tr w:rsidR="00690853" w:rsidRPr="009F4483" w14:paraId="6B6E5ABE" w14:textId="77777777" w:rsidTr="00463D34">
        <w:trPr>
          <w:cnfStyle w:val="000000100000" w:firstRow="0" w:lastRow="0" w:firstColumn="0" w:lastColumn="0" w:oddVBand="0" w:evenVBand="0" w:oddHBand="1" w:evenHBand="0" w:firstRowFirstColumn="0" w:firstRowLastColumn="0" w:lastRowFirstColumn="0" w:lastRowLastColumn="0"/>
          <w:trHeight w:val="3386"/>
        </w:trPr>
        <w:tc>
          <w:tcPr>
            <w:tcW w:w="777" w:type="pct"/>
            <w:vAlign w:val="center"/>
            <w:hideMark/>
          </w:tcPr>
          <w:p w14:paraId="701428C8" w14:textId="77777777" w:rsidR="009F4483" w:rsidRPr="009F4483" w:rsidRDefault="009F4483" w:rsidP="00463D34">
            <w:pPr>
              <w:spacing w:line="259" w:lineRule="auto"/>
              <w:jc w:val="center"/>
              <w:rPr>
                <w:b/>
                <w:bCs/>
              </w:rPr>
            </w:pPr>
            <w:r w:rsidRPr="009F4483">
              <w:rPr>
                <w:b/>
                <w:bCs/>
              </w:rPr>
              <w:t>ICBF Regional</w:t>
            </w:r>
          </w:p>
        </w:tc>
        <w:tc>
          <w:tcPr>
            <w:tcW w:w="4223" w:type="pct"/>
            <w:hideMark/>
          </w:tcPr>
          <w:p w14:paraId="506D6F79" w14:textId="44F705A2" w:rsidR="009F4483" w:rsidRDefault="009F4483" w:rsidP="00280EDD">
            <w:pPr>
              <w:jc w:val="both"/>
              <w:rPr>
                <w:lang w:val="es-ES"/>
              </w:rPr>
            </w:pPr>
            <w:r w:rsidRPr="00A449E5">
              <w:rPr>
                <w:highlight w:val="yellow"/>
              </w:rPr>
              <w:t>La ruta debe iniciar cuando</w:t>
            </w:r>
            <w:r w:rsidRPr="00A449E5">
              <w:rPr>
                <w:highlight w:val="yellow"/>
                <w:lang w:val="es-ES"/>
              </w:rPr>
              <w:t xml:space="preserve"> no se haya resuelto la barrera </w:t>
            </w:r>
            <w:r w:rsidR="00AD4A03" w:rsidRPr="00A449E5">
              <w:rPr>
                <w:highlight w:val="yellow"/>
                <w:lang w:val="es-ES"/>
              </w:rPr>
              <w:t xml:space="preserve">o necesidad </w:t>
            </w:r>
            <w:r w:rsidRPr="00A449E5">
              <w:rPr>
                <w:highlight w:val="yellow"/>
                <w:lang w:val="es-ES"/>
              </w:rPr>
              <w:t>en el acceso</w:t>
            </w:r>
            <w:r w:rsidRPr="009F4483">
              <w:rPr>
                <w:lang w:val="es-ES"/>
              </w:rPr>
              <w:t xml:space="preserve"> al derecho a la educación a través de los actos administrativos desarrollados por las Autoridades Administrativas y sus equipos técnicos interdisciplinarios. Así las cosas, la Autoridad </w:t>
            </w:r>
            <w:r w:rsidRPr="00A449E5">
              <w:rPr>
                <w:highlight w:val="yellow"/>
                <w:lang w:val="es-ES"/>
              </w:rPr>
              <w:t xml:space="preserve">Administrativa debe reportar mediante correo electrónico la barrera </w:t>
            </w:r>
            <w:r w:rsidR="00AD4A03" w:rsidRPr="00A449E5">
              <w:rPr>
                <w:highlight w:val="yellow"/>
                <w:lang w:val="es-ES"/>
              </w:rPr>
              <w:t xml:space="preserve">o necesidad </w:t>
            </w:r>
            <w:r w:rsidRPr="00A449E5">
              <w:rPr>
                <w:highlight w:val="yellow"/>
                <w:lang w:val="es-ES"/>
              </w:rPr>
              <w:t>al enlace de educación de la regional</w:t>
            </w:r>
            <w:r w:rsidRPr="009F4483">
              <w:rPr>
                <w:lang w:val="es-ES"/>
              </w:rPr>
              <w:t xml:space="preserve"> y/o al enlace del Sistema de Responsabilidad Penal para Adolescentes (SRPA) de la regional.</w:t>
            </w:r>
          </w:p>
          <w:p w14:paraId="04E7AB9B" w14:textId="77777777" w:rsidR="00280EDD" w:rsidRPr="009F4483" w:rsidRDefault="00280EDD" w:rsidP="00280EDD">
            <w:pPr>
              <w:spacing w:line="259" w:lineRule="auto"/>
              <w:jc w:val="both"/>
            </w:pPr>
          </w:p>
          <w:p w14:paraId="5C18EEA8" w14:textId="26B57E6E" w:rsidR="00EB6C06" w:rsidRDefault="009F4483" w:rsidP="00280EDD">
            <w:pPr>
              <w:jc w:val="both"/>
              <w:rPr>
                <w:lang w:val="es-ES"/>
              </w:rPr>
            </w:pPr>
            <w:r w:rsidRPr="009F4483">
              <w:rPr>
                <w:lang w:val="es-ES"/>
              </w:rPr>
              <w:t xml:space="preserve">El enlace de educación y/o el enlace del SRPA de la </w:t>
            </w:r>
            <w:r w:rsidRPr="00A449E5">
              <w:rPr>
                <w:highlight w:val="yellow"/>
                <w:lang w:val="es-ES"/>
              </w:rPr>
              <w:t>regional debe diligenciar la matri</w:t>
            </w:r>
            <w:r w:rsidRPr="009F4483">
              <w:rPr>
                <w:lang w:val="es-ES"/>
              </w:rPr>
              <w:t>z denominada REPORTE NACIONAL DE CASOS QUE PRESENTAN BARRERAS</w:t>
            </w:r>
            <w:r w:rsidR="00AD4A03">
              <w:rPr>
                <w:lang w:val="es-ES"/>
              </w:rPr>
              <w:t xml:space="preserve"> </w:t>
            </w:r>
            <w:r w:rsidRPr="009F4483">
              <w:rPr>
                <w:lang w:val="es-ES"/>
              </w:rPr>
              <w:t>EN LA GARANTÍA DEL DERECHO A LA EDUCACIÓN</w:t>
            </w:r>
            <w:r w:rsidR="00EB6C06">
              <w:rPr>
                <w:lang w:val="es-ES"/>
              </w:rPr>
              <w:t>, a partir de lo cual los enlaces a nivel nacional (Subdirección de Responsabilidad Penal y Subdirección de Restablecimiento de Derechos) realizarán el monitoreo y seguimiento a la gestión del caso</w:t>
            </w:r>
            <w:r w:rsidR="00F92403">
              <w:rPr>
                <w:lang w:val="es-ES"/>
              </w:rPr>
              <w:t>; asimismo, dic</w:t>
            </w:r>
            <w:r w:rsidR="00EB6C06">
              <w:rPr>
                <w:lang w:val="es-ES"/>
              </w:rPr>
              <w:t>hos enlaces realizarán</w:t>
            </w:r>
            <w:r w:rsidR="00F92403">
              <w:rPr>
                <w:lang w:val="es-ES"/>
              </w:rPr>
              <w:t xml:space="preserve"> el respectivo</w:t>
            </w:r>
            <w:r w:rsidR="00EB6C06">
              <w:rPr>
                <w:lang w:val="es-ES"/>
              </w:rPr>
              <w:t xml:space="preserve"> acompañamiento durante la ejecución de la ruta.</w:t>
            </w:r>
          </w:p>
          <w:p w14:paraId="67E5F4C4" w14:textId="77777777" w:rsidR="00EB6C06" w:rsidRDefault="00EB6C06" w:rsidP="00280EDD">
            <w:pPr>
              <w:jc w:val="both"/>
              <w:rPr>
                <w:lang w:val="es-ES"/>
              </w:rPr>
            </w:pPr>
          </w:p>
          <w:p w14:paraId="115A67AD" w14:textId="2C843863" w:rsidR="009F4483" w:rsidRDefault="00EB6C06" w:rsidP="00280EDD">
            <w:pPr>
              <w:jc w:val="both"/>
              <w:rPr>
                <w:lang w:val="es-ES"/>
              </w:rPr>
            </w:pPr>
            <w:r>
              <w:rPr>
                <w:lang w:val="es-ES"/>
              </w:rPr>
              <w:t>Adicionalmente</w:t>
            </w:r>
            <w:r w:rsidR="009F4483" w:rsidRPr="009F4483">
              <w:rPr>
                <w:lang w:val="es-ES"/>
              </w:rPr>
              <w:t xml:space="preserve">, el </w:t>
            </w:r>
            <w:r w:rsidR="009F4483" w:rsidRPr="005D7DE3">
              <w:rPr>
                <w:highlight w:val="yellow"/>
                <w:lang w:val="es-ES"/>
              </w:rPr>
              <w:t>enlace de educación y/o el enlace del SRPA de la regional</w:t>
            </w:r>
            <w:r w:rsidR="009F4483" w:rsidRPr="009F4483">
              <w:rPr>
                <w:lang w:val="es-ES"/>
              </w:rPr>
              <w:t xml:space="preserve"> </w:t>
            </w:r>
            <w:r w:rsidR="009F4483" w:rsidRPr="005D7DE3">
              <w:rPr>
                <w:highlight w:val="yellow"/>
                <w:lang w:val="es-ES"/>
              </w:rPr>
              <w:t>debe articular con el referente del Sistema Nacional de Bienestar Familiar (SNBF</w:t>
            </w:r>
            <w:r w:rsidR="009F4483" w:rsidRPr="009F4483">
              <w:rPr>
                <w:lang w:val="es-ES"/>
              </w:rPr>
              <w:t>) a nivel territorial.</w:t>
            </w:r>
            <w:r w:rsidR="00280EDD">
              <w:rPr>
                <w:lang w:val="es-ES"/>
              </w:rPr>
              <w:t xml:space="preserve"> </w:t>
            </w:r>
            <w:r w:rsidR="009F4483" w:rsidRPr="009F4483">
              <w:rPr>
                <w:lang w:val="es-ES"/>
              </w:rPr>
              <w:t xml:space="preserve">Dicho referente del SNBF debe contar con el mapeo </w:t>
            </w:r>
            <w:r w:rsidR="009F4483" w:rsidRPr="009F4483">
              <w:rPr>
                <w:i/>
                <w:iCs/>
                <w:lang w:val="es-ES"/>
              </w:rPr>
              <w:t>actualizado</w:t>
            </w:r>
            <w:r w:rsidR="009F4483" w:rsidRPr="009F4483">
              <w:rPr>
                <w:lang w:val="es-ES"/>
              </w:rPr>
              <w:t xml:space="preserve"> de </w:t>
            </w:r>
            <w:r w:rsidR="009F4483" w:rsidRPr="005D7DE3">
              <w:rPr>
                <w:highlight w:val="yellow"/>
                <w:lang w:val="es-ES"/>
              </w:rPr>
              <w:t>instancias, actores y enlaces involucrados en la garantía del derecho a la educación</w:t>
            </w:r>
            <w:r w:rsidR="00F92403">
              <w:rPr>
                <w:lang w:val="es-ES"/>
              </w:rPr>
              <w:t xml:space="preserve"> en su respectivo territorio</w:t>
            </w:r>
            <w:r w:rsidR="009F4483" w:rsidRPr="009F4483">
              <w:rPr>
                <w:lang w:val="es-ES"/>
              </w:rPr>
              <w:t>.</w:t>
            </w:r>
          </w:p>
          <w:p w14:paraId="1B6C5DDB" w14:textId="77777777" w:rsidR="00280EDD" w:rsidRPr="009F4483" w:rsidRDefault="00280EDD" w:rsidP="00280EDD">
            <w:pPr>
              <w:spacing w:line="259" w:lineRule="auto"/>
              <w:jc w:val="both"/>
              <w:rPr>
                <w:lang w:val="es-ES"/>
              </w:rPr>
            </w:pPr>
          </w:p>
          <w:p w14:paraId="089C58E5" w14:textId="16EA9D91" w:rsidR="009F4483" w:rsidRDefault="009F4483" w:rsidP="00280EDD">
            <w:pPr>
              <w:spacing w:line="259" w:lineRule="auto"/>
              <w:jc w:val="both"/>
              <w:rPr>
                <w:lang w:val="es-ES"/>
              </w:rPr>
            </w:pPr>
            <w:r w:rsidRPr="009F4483">
              <w:rPr>
                <w:lang w:val="es-ES"/>
              </w:rPr>
              <w:t>A partir del reporte anteriormente realizado,</w:t>
            </w:r>
            <w:r>
              <w:rPr>
                <w:lang w:val="es-ES"/>
              </w:rPr>
              <w:t xml:space="preserve"> </w:t>
            </w:r>
            <w:r w:rsidR="00F92403">
              <w:rPr>
                <w:lang w:val="es-ES"/>
              </w:rPr>
              <w:t>el</w:t>
            </w:r>
            <w:r>
              <w:rPr>
                <w:lang w:val="es-ES"/>
              </w:rPr>
              <w:t xml:space="preserve"> enlace de educación</w:t>
            </w:r>
            <w:r w:rsidR="00F92403">
              <w:rPr>
                <w:lang w:val="es-ES"/>
              </w:rPr>
              <w:t xml:space="preserve"> a nivel territorial</w:t>
            </w:r>
            <w:r>
              <w:rPr>
                <w:lang w:val="es-ES"/>
              </w:rPr>
              <w:t>, el enlace del SRPA</w:t>
            </w:r>
            <w:r w:rsidR="00F92403">
              <w:rPr>
                <w:lang w:val="es-ES"/>
              </w:rPr>
              <w:t xml:space="preserve"> de la regional</w:t>
            </w:r>
            <w:r w:rsidR="00EB6C06">
              <w:rPr>
                <w:lang w:val="es-ES"/>
              </w:rPr>
              <w:t xml:space="preserve">, </w:t>
            </w:r>
            <w:r>
              <w:rPr>
                <w:lang w:val="es-ES"/>
              </w:rPr>
              <w:t>el enlace del SNBF</w:t>
            </w:r>
            <w:r w:rsidRPr="009F4483">
              <w:rPr>
                <w:lang w:val="es-ES"/>
              </w:rPr>
              <w:t xml:space="preserve"> </w:t>
            </w:r>
            <w:r w:rsidR="00EB6C06">
              <w:rPr>
                <w:lang w:val="es-ES"/>
              </w:rPr>
              <w:t xml:space="preserve">y el </w:t>
            </w:r>
            <w:r w:rsidR="00AD4A03">
              <w:rPr>
                <w:lang w:val="es-ES"/>
              </w:rPr>
              <w:t xml:space="preserve">respetivo </w:t>
            </w:r>
            <w:r w:rsidR="00EB6C06">
              <w:rPr>
                <w:lang w:val="es-ES"/>
              </w:rPr>
              <w:t xml:space="preserve">enlace a nivel nacional </w:t>
            </w:r>
            <w:r w:rsidR="00AD4A03">
              <w:rPr>
                <w:lang w:val="es-ES"/>
              </w:rPr>
              <w:t xml:space="preserve">(de la Subdirección de Restablecimiento de Derechos y de la Subdirección de Responsabilidad Penal) </w:t>
            </w:r>
            <w:r w:rsidRPr="009F4483">
              <w:rPr>
                <w:lang w:val="es-ES"/>
              </w:rPr>
              <w:t>deben determinar</w:t>
            </w:r>
            <w:r>
              <w:rPr>
                <w:lang w:val="es-ES"/>
              </w:rPr>
              <w:t xml:space="preserve"> la complejidad de los casos</w:t>
            </w:r>
            <w:r w:rsidR="00EB6C06">
              <w:rPr>
                <w:lang w:val="es-ES"/>
              </w:rPr>
              <w:t xml:space="preserve">, </w:t>
            </w:r>
            <w:r w:rsidR="00EB6C06" w:rsidRPr="005D7DE3">
              <w:rPr>
                <w:highlight w:val="yellow"/>
                <w:lang w:val="es-ES"/>
              </w:rPr>
              <w:t>estableciendo una semaforización de</w:t>
            </w:r>
            <w:r w:rsidR="00747A52" w:rsidRPr="005D7DE3">
              <w:rPr>
                <w:highlight w:val="yellow"/>
                <w:lang w:val="es-ES"/>
              </w:rPr>
              <w:t xml:space="preserve"> </w:t>
            </w:r>
            <w:proofErr w:type="gramStart"/>
            <w:r w:rsidR="00EB6C06" w:rsidRPr="005D7DE3">
              <w:rPr>
                <w:highlight w:val="yellow"/>
                <w:lang w:val="es-ES"/>
              </w:rPr>
              <w:t>l</w:t>
            </w:r>
            <w:r w:rsidR="00747A52" w:rsidRPr="005D7DE3">
              <w:rPr>
                <w:highlight w:val="yellow"/>
                <w:lang w:val="es-ES"/>
              </w:rPr>
              <w:t>os</w:t>
            </w:r>
            <w:r w:rsidR="00EB6C06" w:rsidRPr="005D7DE3">
              <w:rPr>
                <w:highlight w:val="yellow"/>
                <w:lang w:val="es-ES"/>
              </w:rPr>
              <w:t xml:space="preserve"> mismo</w:t>
            </w:r>
            <w:r w:rsidR="00747A52" w:rsidRPr="005D7DE3">
              <w:rPr>
                <w:highlight w:val="yellow"/>
                <w:lang w:val="es-ES"/>
              </w:rPr>
              <w:t>s</w:t>
            </w:r>
            <w:proofErr w:type="gramEnd"/>
            <w:r w:rsidRPr="005D7DE3">
              <w:rPr>
                <w:highlight w:val="yellow"/>
                <w:lang w:val="es-ES"/>
              </w:rPr>
              <w:t xml:space="preserve"> y las posibles acciones </w:t>
            </w:r>
            <w:r w:rsidR="00280EDD" w:rsidRPr="005D7DE3">
              <w:rPr>
                <w:highlight w:val="yellow"/>
                <w:lang w:val="es-ES"/>
              </w:rPr>
              <w:t>a ejecutar con el ente territorial</w:t>
            </w:r>
            <w:r w:rsidR="00280EDD">
              <w:rPr>
                <w:lang w:val="es-ES"/>
              </w:rPr>
              <w:t xml:space="preserve"> </w:t>
            </w:r>
            <w:r>
              <w:rPr>
                <w:lang w:val="es-ES"/>
              </w:rPr>
              <w:t>para dar trámite a los mismos.</w:t>
            </w:r>
            <w:r w:rsidR="00F92403">
              <w:rPr>
                <w:lang w:val="es-ES"/>
              </w:rPr>
              <w:t xml:space="preserve"> </w:t>
            </w:r>
            <w:r w:rsidR="00747A52">
              <w:rPr>
                <w:lang w:val="es-ES"/>
              </w:rPr>
              <w:t>Cabe decir que, para la semaforización de una barrera, se recomienda evaluar si esta:</w:t>
            </w:r>
          </w:p>
          <w:p w14:paraId="309ABC1A" w14:textId="44D474BF" w:rsidR="00747A52" w:rsidRDefault="00747A52" w:rsidP="00747A52">
            <w:pPr>
              <w:pStyle w:val="Prrafodelista"/>
              <w:numPr>
                <w:ilvl w:val="0"/>
                <w:numId w:val="2"/>
              </w:numPr>
              <w:jc w:val="both"/>
              <w:rPr>
                <w:lang w:val="es-ES"/>
              </w:rPr>
            </w:pPr>
            <w:r>
              <w:rPr>
                <w:lang w:val="es-ES"/>
              </w:rPr>
              <w:t>Corresponde a dificultades estructurales que requieren una mayor cantidad de tiempo para su gestión, o a casos específicos con una posibilidad de gestión más inmediata.</w:t>
            </w:r>
          </w:p>
          <w:p w14:paraId="51A46C34" w14:textId="77777777" w:rsidR="00F92403" w:rsidRDefault="00747A52" w:rsidP="00280EDD">
            <w:pPr>
              <w:pStyle w:val="Prrafodelista"/>
              <w:numPr>
                <w:ilvl w:val="0"/>
                <w:numId w:val="2"/>
              </w:numPr>
              <w:jc w:val="both"/>
              <w:rPr>
                <w:lang w:val="es-ES"/>
              </w:rPr>
            </w:pPr>
            <w:r>
              <w:rPr>
                <w:lang w:val="es-ES"/>
              </w:rPr>
              <w:t>Representa un obstáculo para el acceso a la educación.</w:t>
            </w:r>
          </w:p>
          <w:p w14:paraId="0B0F5078" w14:textId="77777777" w:rsidR="00BF5FB7" w:rsidRDefault="00BF5FB7" w:rsidP="00280EDD">
            <w:pPr>
              <w:pStyle w:val="Prrafodelista"/>
              <w:numPr>
                <w:ilvl w:val="0"/>
                <w:numId w:val="2"/>
              </w:numPr>
              <w:jc w:val="both"/>
              <w:rPr>
                <w:lang w:val="es-ES"/>
              </w:rPr>
            </w:pPr>
            <w:r>
              <w:rPr>
                <w:lang w:val="es-ES"/>
              </w:rPr>
              <w:t>Implica la vulneración de dos o más derechos fundamentales.</w:t>
            </w:r>
          </w:p>
          <w:p w14:paraId="54480ED8" w14:textId="6FB703D2" w:rsidR="00314491" w:rsidRPr="00314491" w:rsidRDefault="00314491" w:rsidP="00314491">
            <w:pPr>
              <w:pStyle w:val="Prrafodelista"/>
              <w:numPr>
                <w:ilvl w:val="0"/>
                <w:numId w:val="2"/>
              </w:numPr>
              <w:jc w:val="both"/>
              <w:rPr>
                <w:lang w:val="es-ES"/>
              </w:rPr>
            </w:pPr>
            <w:r>
              <w:rPr>
                <w:lang w:val="es-ES"/>
              </w:rPr>
              <w:t>Se relaciona con la garantía de derechos de acuerdo con las diferencias y diversidades de grupos poblacionales (enfoque de derechos y enfoque diferencial).</w:t>
            </w:r>
          </w:p>
        </w:tc>
      </w:tr>
      <w:tr w:rsidR="009F4483" w:rsidRPr="009F4483" w14:paraId="7F1B7CCC" w14:textId="77777777" w:rsidTr="00463D34">
        <w:trPr>
          <w:trHeight w:val="857"/>
        </w:trPr>
        <w:tc>
          <w:tcPr>
            <w:tcW w:w="777" w:type="pct"/>
            <w:vAlign w:val="center"/>
            <w:hideMark/>
          </w:tcPr>
          <w:p w14:paraId="039C28E8" w14:textId="77777777" w:rsidR="009F4483" w:rsidRPr="009F4483" w:rsidRDefault="009F4483" w:rsidP="00463D34">
            <w:pPr>
              <w:spacing w:line="259" w:lineRule="auto"/>
              <w:jc w:val="center"/>
              <w:rPr>
                <w:b/>
                <w:bCs/>
              </w:rPr>
            </w:pPr>
            <w:r w:rsidRPr="009F4483">
              <w:rPr>
                <w:b/>
                <w:bCs/>
              </w:rPr>
              <w:t>Secretaría de Educación</w:t>
            </w:r>
          </w:p>
        </w:tc>
        <w:tc>
          <w:tcPr>
            <w:tcW w:w="4223" w:type="pct"/>
            <w:hideMark/>
          </w:tcPr>
          <w:p w14:paraId="7E4ABC5A" w14:textId="1FB72DF8" w:rsidR="001616F3" w:rsidRDefault="009F4483" w:rsidP="00280EDD">
            <w:pPr>
              <w:jc w:val="both"/>
              <w:rPr>
                <w:lang w:val="es-ES"/>
              </w:rPr>
            </w:pPr>
            <w:r w:rsidRPr="009F4483">
              <w:rPr>
                <w:lang w:val="es-ES"/>
              </w:rPr>
              <w:t>A partir de</w:t>
            </w:r>
            <w:r w:rsidR="00F92403">
              <w:rPr>
                <w:lang w:val="es-ES"/>
              </w:rPr>
              <w:t xml:space="preserve">l </w:t>
            </w:r>
            <w:r w:rsidRPr="009F4483">
              <w:rPr>
                <w:lang w:val="es-ES"/>
              </w:rPr>
              <w:t xml:space="preserve">mapeo </w:t>
            </w:r>
            <w:r w:rsidR="00F92403">
              <w:rPr>
                <w:lang w:val="es-ES"/>
              </w:rPr>
              <w:t>realizado</w:t>
            </w:r>
            <w:r w:rsidRPr="009F4483">
              <w:rPr>
                <w:lang w:val="es-ES"/>
              </w:rPr>
              <w:t xml:space="preserve">, </w:t>
            </w:r>
            <w:r w:rsidRPr="005D7DE3">
              <w:rPr>
                <w:highlight w:val="yellow"/>
                <w:lang w:val="es-ES"/>
              </w:rPr>
              <w:t xml:space="preserve">el enlace del SNBF </w:t>
            </w:r>
            <w:r w:rsidR="00F92403" w:rsidRPr="005D7DE3">
              <w:rPr>
                <w:highlight w:val="yellow"/>
                <w:lang w:val="es-ES"/>
              </w:rPr>
              <w:t xml:space="preserve">debe </w:t>
            </w:r>
            <w:r w:rsidRPr="005D7DE3">
              <w:rPr>
                <w:highlight w:val="yellow"/>
                <w:lang w:val="es-ES"/>
              </w:rPr>
              <w:t>genera</w:t>
            </w:r>
            <w:r w:rsidR="00F92403" w:rsidRPr="005D7DE3">
              <w:rPr>
                <w:highlight w:val="yellow"/>
                <w:lang w:val="es-ES"/>
              </w:rPr>
              <w:t>r</w:t>
            </w:r>
            <w:r w:rsidRPr="005D7DE3">
              <w:rPr>
                <w:highlight w:val="yellow"/>
                <w:lang w:val="es-ES"/>
              </w:rPr>
              <w:t xml:space="preserve"> los espacios de articulación y gestión con la Secretaría de Educación correspondiente</w:t>
            </w:r>
            <w:r w:rsidRPr="009F4483">
              <w:rPr>
                <w:lang w:val="es-ES"/>
              </w:rPr>
              <w:t xml:space="preserve">. Durante dichos espacios, el enlace del SNBF y enlace de educación/SRPA deben presentar de manera conjunta y detallada el caso o barrera identificada. Con base en </w:t>
            </w:r>
            <w:r w:rsidR="00AD4A03">
              <w:rPr>
                <w:lang w:val="es-ES"/>
              </w:rPr>
              <w:t>esta</w:t>
            </w:r>
            <w:r w:rsidRPr="009F4483">
              <w:rPr>
                <w:lang w:val="es-ES"/>
              </w:rPr>
              <w:t xml:space="preserve"> socialización, se debe abordar con la respectiva Secretaría de Educación las alternativas de solución de la </w:t>
            </w:r>
            <w:r w:rsidR="00AD4A03">
              <w:rPr>
                <w:lang w:val="es-ES"/>
              </w:rPr>
              <w:t>situación</w:t>
            </w:r>
            <w:r w:rsidRPr="009F4483">
              <w:rPr>
                <w:lang w:val="es-ES"/>
              </w:rPr>
              <w:t xml:space="preserve"> socializada, estableciendo compromisos y tiempos para la gestión de los casos</w:t>
            </w:r>
            <w:r w:rsidR="00AD4A03">
              <w:rPr>
                <w:lang w:val="es-ES"/>
              </w:rPr>
              <w:t>; dichos acuerdos deben registrarse en la respetiva acta del espacio de articulación</w:t>
            </w:r>
            <w:r w:rsidR="001616F3">
              <w:rPr>
                <w:lang w:val="es-ES"/>
              </w:rPr>
              <w:t xml:space="preserve">. </w:t>
            </w:r>
          </w:p>
          <w:p w14:paraId="7AD57B21" w14:textId="478447C3" w:rsidR="001616F3" w:rsidRDefault="001616F3" w:rsidP="00280EDD">
            <w:pPr>
              <w:jc w:val="both"/>
              <w:rPr>
                <w:lang w:val="es-ES"/>
              </w:rPr>
            </w:pPr>
          </w:p>
          <w:p w14:paraId="38C1ECBD" w14:textId="1BBFF8A9" w:rsidR="001616F3" w:rsidRDefault="001616F3" w:rsidP="00280EDD">
            <w:pPr>
              <w:jc w:val="both"/>
              <w:rPr>
                <w:lang w:val="es-ES"/>
              </w:rPr>
            </w:pPr>
            <w:r>
              <w:rPr>
                <w:lang w:val="es-ES"/>
              </w:rPr>
              <w:lastRenderedPageBreak/>
              <w:t xml:space="preserve">Tras ello, los entes y respectivas instancias deben ejecutar los compromisos establecidos para darle trámite a la situación reportada. </w:t>
            </w:r>
            <w:r w:rsidR="00AD4A03">
              <w:rPr>
                <w:lang w:val="es-ES"/>
              </w:rPr>
              <w:t>Después</w:t>
            </w:r>
            <w:r>
              <w:rPr>
                <w:lang w:val="es-ES"/>
              </w:rPr>
              <w:t xml:space="preserve"> </w:t>
            </w:r>
            <w:r w:rsidR="00AD4A03">
              <w:rPr>
                <w:lang w:val="es-ES"/>
              </w:rPr>
              <w:t>d</w:t>
            </w:r>
            <w:r>
              <w:rPr>
                <w:lang w:val="es-ES"/>
              </w:rPr>
              <w:t xml:space="preserve">el cumplimiento del tiempo </w:t>
            </w:r>
            <w:r w:rsidR="00826E1D">
              <w:rPr>
                <w:lang w:val="es-ES"/>
              </w:rPr>
              <w:t>acordado para la ejecución de la acción, se debe proceder a evaluar la resolución de la barrera</w:t>
            </w:r>
            <w:r w:rsidR="00AD4A03">
              <w:rPr>
                <w:lang w:val="es-ES"/>
              </w:rPr>
              <w:t xml:space="preserve"> o necesidad</w:t>
            </w:r>
            <w:r w:rsidR="00826E1D">
              <w:rPr>
                <w:lang w:val="es-ES"/>
              </w:rPr>
              <w:t xml:space="preserve">, determinando: (a) el cierre del caso </w:t>
            </w:r>
            <w:r w:rsidR="003F0E16">
              <w:rPr>
                <w:lang w:val="es-ES"/>
              </w:rPr>
              <w:t>cuando</w:t>
            </w:r>
            <w:r w:rsidR="00826E1D">
              <w:rPr>
                <w:lang w:val="es-ES"/>
              </w:rPr>
              <w:t xml:space="preserve"> se logre gestionar</w:t>
            </w:r>
            <w:r w:rsidR="003F0E16">
              <w:rPr>
                <w:lang w:val="es-ES"/>
              </w:rPr>
              <w:t xml:space="preserve">, lo cual deberá registrarse en el estado del caso en la matriz de </w:t>
            </w:r>
            <w:r w:rsidR="003F0E16" w:rsidRPr="009F4483">
              <w:rPr>
                <w:lang w:val="es-ES"/>
              </w:rPr>
              <w:t>REPORTE NACIONAL DE CASOS QUE PRESENTAN BARRERAS</w:t>
            </w:r>
            <w:r w:rsidR="00AD4A03">
              <w:rPr>
                <w:lang w:val="es-ES"/>
              </w:rPr>
              <w:t xml:space="preserve"> </w:t>
            </w:r>
            <w:r w:rsidR="003F0E16" w:rsidRPr="009F4483">
              <w:rPr>
                <w:lang w:val="es-ES"/>
              </w:rPr>
              <w:t>EN LA GARANTÍA DEL DERECHO A LA EDUCACIÓN</w:t>
            </w:r>
            <w:r w:rsidR="00826E1D">
              <w:rPr>
                <w:lang w:val="es-ES"/>
              </w:rPr>
              <w:t xml:space="preserve">; o (b) la continuidad de la ruta debido a que la barrera </w:t>
            </w:r>
            <w:r w:rsidR="00AD4A03">
              <w:rPr>
                <w:lang w:val="es-ES"/>
              </w:rPr>
              <w:t xml:space="preserve">o necesidad </w:t>
            </w:r>
            <w:r w:rsidR="00826E1D">
              <w:rPr>
                <w:lang w:val="es-ES"/>
              </w:rPr>
              <w:t>persiste</w:t>
            </w:r>
            <w:r w:rsidR="003F0E16">
              <w:rPr>
                <w:lang w:val="es-ES"/>
              </w:rPr>
              <w:t xml:space="preserve">, lo cual </w:t>
            </w:r>
            <w:r w:rsidR="00AD4A03">
              <w:rPr>
                <w:lang w:val="es-ES"/>
              </w:rPr>
              <w:t xml:space="preserve">también </w:t>
            </w:r>
            <w:r w:rsidR="003F0E16">
              <w:rPr>
                <w:lang w:val="es-ES"/>
              </w:rPr>
              <w:t>se debe registrar en la mencionada matriz</w:t>
            </w:r>
            <w:r w:rsidR="00826E1D">
              <w:rPr>
                <w:lang w:val="es-ES"/>
              </w:rPr>
              <w:t>.</w:t>
            </w:r>
          </w:p>
          <w:p w14:paraId="66D03483" w14:textId="77777777" w:rsidR="001616F3" w:rsidRDefault="001616F3" w:rsidP="00280EDD">
            <w:pPr>
              <w:jc w:val="both"/>
              <w:rPr>
                <w:lang w:val="es-ES"/>
              </w:rPr>
            </w:pPr>
          </w:p>
          <w:p w14:paraId="0C02E6D5" w14:textId="2C23BB1D" w:rsidR="009F4483" w:rsidRDefault="00826E1D" w:rsidP="00280EDD">
            <w:pPr>
              <w:jc w:val="both"/>
              <w:rPr>
                <w:lang w:val="es-ES"/>
              </w:rPr>
            </w:pPr>
            <w:r>
              <w:rPr>
                <w:lang w:val="es-ES"/>
              </w:rPr>
              <w:t xml:space="preserve">Ante </w:t>
            </w:r>
            <w:r w:rsidR="00EB6C06">
              <w:rPr>
                <w:lang w:val="es-ES"/>
              </w:rPr>
              <w:t>continuidad</w:t>
            </w:r>
            <w:r>
              <w:rPr>
                <w:lang w:val="es-ES"/>
              </w:rPr>
              <w:t xml:space="preserve"> de la barrera</w:t>
            </w:r>
            <w:r w:rsidR="00AD4A03">
              <w:rPr>
                <w:lang w:val="es-ES"/>
              </w:rPr>
              <w:t xml:space="preserve"> o la imposibilidad de dar respuesta a la necesidad surgida</w:t>
            </w:r>
            <w:r>
              <w:rPr>
                <w:lang w:val="es-ES"/>
              </w:rPr>
              <w:t xml:space="preserve">, </w:t>
            </w:r>
            <w:r w:rsidR="00AD4A03">
              <w:rPr>
                <w:lang w:val="es-ES"/>
              </w:rPr>
              <w:t>el enlace de educación a nivel territorial, el enlace del SRPA de la regional y el enlace del SNBF</w:t>
            </w:r>
            <w:r w:rsidR="00AD4A03" w:rsidRPr="009F4483">
              <w:rPr>
                <w:lang w:val="es-ES"/>
              </w:rPr>
              <w:t xml:space="preserve"> </w:t>
            </w:r>
            <w:r w:rsidRPr="009F4483">
              <w:rPr>
                <w:lang w:val="es-ES"/>
              </w:rPr>
              <w:t>deben</w:t>
            </w:r>
            <w:r>
              <w:rPr>
                <w:lang w:val="es-ES"/>
              </w:rPr>
              <w:t xml:space="preserve"> diseñar una </w:t>
            </w:r>
            <w:r w:rsidR="009F4483" w:rsidRPr="009F4483">
              <w:rPr>
                <w:lang w:val="es-ES"/>
              </w:rPr>
              <w:t xml:space="preserve">acta </w:t>
            </w:r>
            <w:r w:rsidR="001616F3">
              <w:rPr>
                <w:lang w:val="es-ES"/>
              </w:rPr>
              <w:t>o informe que incluya la situación encontrada, la gestión realizada, logros alcanzados y barreras que persisten</w:t>
            </w:r>
            <w:r w:rsidR="00DD2FA3">
              <w:rPr>
                <w:lang w:val="es-ES"/>
              </w:rPr>
              <w:t>; para ello, se debe establecer de manera consensuada la persona del equipo que se encargará de diseñar dich</w:t>
            </w:r>
            <w:r w:rsidR="00AD4A03">
              <w:rPr>
                <w:lang w:val="es-ES"/>
              </w:rPr>
              <w:t xml:space="preserve">o documento técnico </w:t>
            </w:r>
            <w:r w:rsidR="00DD2FA3">
              <w:rPr>
                <w:lang w:val="es-ES"/>
              </w:rPr>
              <w:t>y cargarla en la carpeta dispuesta para ello por parte de los enlaces a nivel nacional.</w:t>
            </w:r>
          </w:p>
          <w:p w14:paraId="18DA05C1" w14:textId="5142D56F" w:rsidR="00280EDD" w:rsidRPr="009F4483" w:rsidRDefault="00280EDD" w:rsidP="00280EDD">
            <w:pPr>
              <w:spacing w:line="259" w:lineRule="auto"/>
              <w:jc w:val="both"/>
            </w:pPr>
          </w:p>
        </w:tc>
      </w:tr>
      <w:tr w:rsidR="00690853" w:rsidRPr="009F4483" w14:paraId="3BBB5779" w14:textId="77777777" w:rsidTr="00463D34">
        <w:trPr>
          <w:cnfStyle w:val="000000100000" w:firstRow="0" w:lastRow="0" w:firstColumn="0" w:lastColumn="0" w:oddVBand="0" w:evenVBand="0" w:oddHBand="1" w:evenHBand="0" w:firstRowFirstColumn="0" w:firstRowLastColumn="0" w:lastRowFirstColumn="0" w:lastRowLastColumn="0"/>
          <w:trHeight w:val="609"/>
        </w:trPr>
        <w:tc>
          <w:tcPr>
            <w:tcW w:w="777" w:type="pct"/>
            <w:vAlign w:val="center"/>
            <w:hideMark/>
          </w:tcPr>
          <w:p w14:paraId="5C8FAD72" w14:textId="6D393BEC" w:rsidR="009F4483" w:rsidRPr="009F4483" w:rsidRDefault="00826E1D" w:rsidP="00463D34">
            <w:pPr>
              <w:spacing w:line="259" w:lineRule="auto"/>
              <w:jc w:val="center"/>
              <w:rPr>
                <w:b/>
                <w:bCs/>
              </w:rPr>
            </w:pPr>
            <w:r w:rsidRPr="00463D34">
              <w:rPr>
                <w:b/>
                <w:bCs/>
              </w:rPr>
              <w:lastRenderedPageBreak/>
              <w:t>Instancias Territoriales</w:t>
            </w:r>
          </w:p>
        </w:tc>
        <w:tc>
          <w:tcPr>
            <w:tcW w:w="4223" w:type="pct"/>
            <w:hideMark/>
          </w:tcPr>
          <w:p w14:paraId="3900DF8D" w14:textId="7282DDBA" w:rsidR="009F4483" w:rsidRDefault="00AD4A03" w:rsidP="00280EDD">
            <w:pPr>
              <w:jc w:val="both"/>
              <w:rPr>
                <w:lang w:val="es-ES"/>
              </w:rPr>
            </w:pPr>
            <w:r>
              <w:rPr>
                <w:lang w:val="es-ES"/>
              </w:rPr>
              <w:t>El enlace de educación a nivel territorial, el enlace del SRPA de la regional, el enlace del SNBF</w:t>
            </w:r>
            <w:r w:rsidRPr="009F4483">
              <w:rPr>
                <w:lang w:val="es-ES"/>
              </w:rPr>
              <w:t xml:space="preserve"> </w:t>
            </w:r>
            <w:r>
              <w:rPr>
                <w:lang w:val="es-ES"/>
              </w:rPr>
              <w:t xml:space="preserve">y el respetivo enlace a nivel nacional (de la Subdirección de Restablecimiento de Derechos y de la Subdirección de Responsabilidad </w:t>
            </w:r>
            <w:proofErr w:type="gramStart"/>
            <w:r>
              <w:rPr>
                <w:lang w:val="es-ES"/>
              </w:rPr>
              <w:t xml:space="preserve">Penal) </w:t>
            </w:r>
            <w:r w:rsidR="00826E1D" w:rsidRPr="009F4483">
              <w:rPr>
                <w:lang w:val="es-ES"/>
              </w:rPr>
              <w:t xml:space="preserve"> deben</w:t>
            </w:r>
            <w:proofErr w:type="gramEnd"/>
            <w:r w:rsidR="00826E1D">
              <w:rPr>
                <w:lang w:val="es-ES"/>
              </w:rPr>
              <w:t xml:space="preserve"> identificar los espacios de articulación disponibles en el departamento o municipio, para lo que deben considerar los sectores responsables, recursos e instancias disponibles. </w:t>
            </w:r>
            <w:r w:rsidR="00DD2FA3">
              <w:rPr>
                <w:lang w:val="es-ES"/>
              </w:rPr>
              <w:t xml:space="preserve">En este sentido, los enlaces de involucrados en la ruta deben evaluar los sectores a los cuales correspondería la </w:t>
            </w:r>
            <w:r>
              <w:rPr>
                <w:lang w:val="es-ES"/>
              </w:rPr>
              <w:t>gestión o inversión de recursos</w:t>
            </w:r>
            <w:r w:rsidR="00DD2FA3">
              <w:rPr>
                <w:lang w:val="es-ES"/>
              </w:rPr>
              <w:t xml:space="preserve"> para la gestión de la barrera</w:t>
            </w:r>
            <w:r>
              <w:rPr>
                <w:lang w:val="es-ES"/>
              </w:rPr>
              <w:t>/necesidad</w:t>
            </w:r>
            <w:r w:rsidR="00DD2FA3">
              <w:rPr>
                <w:lang w:val="es-ES"/>
              </w:rPr>
              <w:t xml:space="preserve">, con el fin de evaluar la instancia territorial apropiada para la presentación del caso. </w:t>
            </w:r>
            <w:r w:rsidR="00826E1D">
              <w:rPr>
                <w:lang w:val="es-ES"/>
              </w:rPr>
              <w:t>Para este punto, se recomienda considerar entre las posibles instancias territoriales:</w:t>
            </w:r>
          </w:p>
          <w:p w14:paraId="1EFFC03A" w14:textId="77777777" w:rsidR="00DD2FA3" w:rsidRDefault="00DD2FA3" w:rsidP="00280EDD">
            <w:pPr>
              <w:jc w:val="both"/>
              <w:rPr>
                <w:lang w:val="es-ES"/>
              </w:rPr>
            </w:pPr>
          </w:p>
          <w:p w14:paraId="73A642DE" w14:textId="6EADFF65" w:rsidR="00826E1D" w:rsidRDefault="00322E11" w:rsidP="00826E1D">
            <w:pPr>
              <w:pStyle w:val="Prrafodelista"/>
              <w:numPr>
                <w:ilvl w:val="0"/>
                <w:numId w:val="1"/>
              </w:numPr>
              <w:jc w:val="both"/>
              <w:rPr>
                <w:lang w:val="es-ES"/>
              </w:rPr>
            </w:pPr>
            <w:r>
              <w:rPr>
                <w:lang w:val="es-ES"/>
              </w:rPr>
              <w:t>Mesas de Trabajo</w:t>
            </w:r>
            <w:r w:rsidR="00AE7E00">
              <w:rPr>
                <w:lang w:val="es-ES"/>
              </w:rPr>
              <w:t xml:space="preserve"> y </w:t>
            </w:r>
            <w:r w:rsidR="00826E1D">
              <w:rPr>
                <w:lang w:val="es-ES"/>
              </w:rPr>
              <w:t>Comités Departamentales del SRPA</w:t>
            </w:r>
          </w:p>
          <w:p w14:paraId="195BC473" w14:textId="6C7D0118" w:rsidR="00826E1D" w:rsidRDefault="00826E1D" w:rsidP="00826E1D">
            <w:pPr>
              <w:pStyle w:val="Prrafodelista"/>
              <w:numPr>
                <w:ilvl w:val="0"/>
                <w:numId w:val="1"/>
              </w:numPr>
              <w:jc w:val="both"/>
              <w:rPr>
                <w:lang w:val="es-ES"/>
              </w:rPr>
            </w:pPr>
            <w:r>
              <w:rPr>
                <w:lang w:val="es-ES"/>
              </w:rPr>
              <w:t>Mesas de Infancia</w:t>
            </w:r>
            <w:r w:rsidR="00EB6C06">
              <w:rPr>
                <w:lang w:val="es-ES"/>
              </w:rPr>
              <w:t>,</w:t>
            </w:r>
            <w:r>
              <w:rPr>
                <w:lang w:val="es-ES"/>
              </w:rPr>
              <w:t xml:space="preserve"> Adolescen</w:t>
            </w:r>
            <w:r w:rsidR="00EB6C06">
              <w:rPr>
                <w:lang w:val="es-ES"/>
              </w:rPr>
              <w:t>cia y Familia (MIAF)</w:t>
            </w:r>
          </w:p>
          <w:p w14:paraId="77BA49EA" w14:textId="252B0EF6" w:rsidR="00826E1D" w:rsidRDefault="00826E1D" w:rsidP="00826E1D">
            <w:pPr>
              <w:pStyle w:val="Prrafodelista"/>
              <w:numPr>
                <w:ilvl w:val="0"/>
                <w:numId w:val="1"/>
              </w:numPr>
              <w:jc w:val="both"/>
              <w:rPr>
                <w:lang w:val="es-ES"/>
              </w:rPr>
            </w:pPr>
            <w:r>
              <w:rPr>
                <w:lang w:val="es-ES"/>
              </w:rPr>
              <w:t>Mesas o Comités de Derechos Humanos</w:t>
            </w:r>
          </w:p>
          <w:p w14:paraId="7FE9B2D4" w14:textId="36ABB726" w:rsidR="00EB6C06" w:rsidRDefault="00EB6C06" w:rsidP="00826E1D">
            <w:pPr>
              <w:pStyle w:val="Prrafodelista"/>
              <w:numPr>
                <w:ilvl w:val="0"/>
                <w:numId w:val="1"/>
              </w:numPr>
              <w:jc w:val="both"/>
              <w:rPr>
                <w:lang w:val="es-ES"/>
              </w:rPr>
            </w:pPr>
            <w:r>
              <w:rPr>
                <w:lang w:val="es-ES"/>
              </w:rPr>
              <w:t>Consejo de Política Social</w:t>
            </w:r>
          </w:p>
          <w:p w14:paraId="749E06A4" w14:textId="72580167" w:rsidR="00E07EB6" w:rsidRDefault="00E07EB6" w:rsidP="00826E1D">
            <w:pPr>
              <w:pStyle w:val="Prrafodelista"/>
              <w:numPr>
                <w:ilvl w:val="0"/>
                <w:numId w:val="1"/>
              </w:numPr>
              <w:jc w:val="both"/>
              <w:rPr>
                <w:lang w:val="es-ES"/>
              </w:rPr>
            </w:pPr>
            <w:r>
              <w:rPr>
                <w:lang w:val="es-ES"/>
              </w:rPr>
              <w:t>Reporte a la Procuraduría General de la Nación asignada a nivel territorial</w:t>
            </w:r>
          </w:p>
          <w:p w14:paraId="18C4E8DF" w14:textId="573052AB" w:rsidR="00EB6C06" w:rsidRDefault="00EB6C06" w:rsidP="00826E1D">
            <w:pPr>
              <w:pStyle w:val="Prrafodelista"/>
              <w:numPr>
                <w:ilvl w:val="0"/>
                <w:numId w:val="1"/>
              </w:numPr>
              <w:jc w:val="both"/>
              <w:rPr>
                <w:lang w:val="es-ES"/>
              </w:rPr>
            </w:pPr>
            <w:r>
              <w:rPr>
                <w:lang w:val="es-ES"/>
              </w:rPr>
              <w:t>Otras instancias territoriales existentes</w:t>
            </w:r>
          </w:p>
          <w:p w14:paraId="73E04D40" w14:textId="39605D1B" w:rsidR="00AD4A03" w:rsidRDefault="00AD4A03" w:rsidP="00AD4A03">
            <w:pPr>
              <w:jc w:val="both"/>
              <w:rPr>
                <w:lang w:val="es-ES"/>
              </w:rPr>
            </w:pPr>
          </w:p>
          <w:p w14:paraId="40E09E04" w14:textId="719DAAD1" w:rsidR="00AD4A03" w:rsidRDefault="00AD4A03" w:rsidP="00AD4A03">
            <w:pPr>
              <w:jc w:val="both"/>
              <w:rPr>
                <w:lang w:val="es-ES"/>
              </w:rPr>
            </w:pPr>
            <w:r>
              <w:rPr>
                <w:lang w:val="es-ES"/>
              </w:rPr>
              <w:t xml:space="preserve">En específico, en relación con la garantía del derecho a la educación en el marco del Sistema de Responsabilidad Penal para Adolescentes, se debe iniciar la gestión territorial mediante la participación en el Comité Departamental del SRPA, en el </w:t>
            </w:r>
            <w:r w:rsidR="00F06904">
              <w:rPr>
                <w:lang w:val="es-ES"/>
              </w:rPr>
              <w:t>que</w:t>
            </w:r>
            <w:r>
              <w:rPr>
                <w:lang w:val="es-ES"/>
              </w:rPr>
              <w:t xml:space="preserve"> </w:t>
            </w:r>
            <w:r w:rsidR="00F06904">
              <w:rPr>
                <w:lang w:val="es-ES"/>
              </w:rPr>
              <w:t>el enlace del SRPA de la regional o enlace de educación</w:t>
            </w:r>
            <w:r>
              <w:rPr>
                <w:lang w:val="es-ES"/>
              </w:rPr>
              <w:t xml:space="preserve"> debe socializa</w:t>
            </w:r>
            <w:r w:rsidR="00F06904">
              <w:rPr>
                <w:lang w:val="es-ES"/>
              </w:rPr>
              <w:t>r</w:t>
            </w:r>
            <w:r>
              <w:rPr>
                <w:lang w:val="es-ES"/>
              </w:rPr>
              <w:t xml:space="preserve"> el tipo de barrera o necesidad</w:t>
            </w:r>
            <w:r w:rsidR="00F06904">
              <w:rPr>
                <w:lang w:val="es-ES"/>
              </w:rPr>
              <w:t xml:space="preserve">, y solicitar a los integrantes del Comité la activación de una Mesa de Atención Integral o Mesa de Educación, de acuerdo con la dinámica de la regional; en este sentido, debe solicitar la participación de actores estratégicos en dicha mesa, para lo que se debe acordar los participantes requeridos de la mesa y programar la fecha para la realización de la misma. Asimismo, se debe remitir la matriz de </w:t>
            </w:r>
            <w:r w:rsidR="00F06904" w:rsidRPr="009F4483">
              <w:rPr>
                <w:lang w:val="es-ES"/>
              </w:rPr>
              <w:t>REPORTE NACIONAL DE CASOS QUE PRESENTAN BARRERAS</w:t>
            </w:r>
            <w:r w:rsidR="00F06904">
              <w:rPr>
                <w:lang w:val="es-ES"/>
              </w:rPr>
              <w:t xml:space="preserve"> </w:t>
            </w:r>
            <w:r w:rsidR="00F06904" w:rsidRPr="009F4483">
              <w:rPr>
                <w:lang w:val="es-ES"/>
              </w:rPr>
              <w:t xml:space="preserve">EN LA </w:t>
            </w:r>
            <w:r w:rsidR="00F06904" w:rsidRPr="009F4483">
              <w:rPr>
                <w:lang w:val="es-ES"/>
              </w:rPr>
              <w:lastRenderedPageBreak/>
              <w:t>GARANTÍA DEL DERECHO A LA EDUCACIÓN</w:t>
            </w:r>
            <w:r w:rsidR="00F06904">
              <w:rPr>
                <w:rStyle w:val="Refdenotaalpie"/>
                <w:lang w:val="es-ES"/>
              </w:rPr>
              <w:footnoteReference w:id="1"/>
            </w:r>
            <w:r w:rsidR="00F06904">
              <w:rPr>
                <w:lang w:val="es-ES"/>
              </w:rPr>
              <w:t xml:space="preserve"> a los delegados establecidos de la Secretaría de Educación correspondiente </w:t>
            </w:r>
            <w:r w:rsidR="0037711A">
              <w:rPr>
                <w:lang w:val="es-ES"/>
              </w:rPr>
              <w:t xml:space="preserve">o de la entidad territorial requerida </w:t>
            </w:r>
            <w:r w:rsidR="00F06904">
              <w:rPr>
                <w:lang w:val="es-ES"/>
              </w:rPr>
              <w:t>para su análisis y respuesta antes de la ejecución de la mesa programada, en la cual se revisaría la viabilidad de la alternativa propuesta por dicha entidad y los tiempos de ejecución</w:t>
            </w:r>
            <w:r w:rsidR="00F06904">
              <w:rPr>
                <w:rStyle w:val="Refdenotaalpie"/>
                <w:lang w:val="es-ES"/>
              </w:rPr>
              <w:footnoteReference w:id="2"/>
            </w:r>
            <w:r w:rsidR="00F06904">
              <w:rPr>
                <w:lang w:val="es-ES"/>
              </w:rPr>
              <w:t>; el enlace de educación o del SRPA de la regional y el enlace a nivel nacional (Subdirección de Responsabilidad Penal) deben acordar internamente el responsable de remitir dicha matriz.</w:t>
            </w:r>
            <w:r w:rsidR="00977408">
              <w:rPr>
                <w:lang w:val="es-ES"/>
              </w:rPr>
              <w:t xml:space="preserve"> Cabe decir que, de considerarse necesario y pertinente, se podrá solicitar el acompañamiento de los enlaces a nivel nacional de la Subdirección de Responsabilidad Penal (en relación con la gestión para la garantía de la educación o del acompañamiento a Comités Departamentales).</w:t>
            </w:r>
          </w:p>
          <w:p w14:paraId="40313C58" w14:textId="4DA8F21A" w:rsidR="00AD10A4" w:rsidRDefault="00AD10A4" w:rsidP="00AD4A03">
            <w:pPr>
              <w:jc w:val="both"/>
              <w:rPr>
                <w:lang w:val="es-ES"/>
              </w:rPr>
            </w:pPr>
          </w:p>
          <w:p w14:paraId="06D952A0" w14:textId="48AF0691" w:rsidR="00AD10A4" w:rsidRDefault="00AD10A4" w:rsidP="00AD10A4">
            <w:pPr>
              <w:jc w:val="both"/>
              <w:rPr>
                <w:lang w:val="es-ES"/>
              </w:rPr>
            </w:pPr>
            <w:r w:rsidRPr="009F4483">
              <w:rPr>
                <w:lang w:val="es-ES"/>
              </w:rPr>
              <w:t>A partir de</w:t>
            </w:r>
            <w:r>
              <w:rPr>
                <w:lang w:val="es-ES"/>
              </w:rPr>
              <w:t xml:space="preserve"> la ejecución de la Mesa </w:t>
            </w:r>
            <w:r w:rsidRPr="009F4483">
              <w:rPr>
                <w:lang w:val="es-ES"/>
              </w:rPr>
              <w:t>anteriormente</w:t>
            </w:r>
            <w:r>
              <w:rPr>
                <w:lang w:val="es-ES"/>
              </w:rPr>
              <w:t xml:space="preserve"> mencionada</w:t>
            </w:r>
            <w:r w:rsidRPr="009F4483">
              <w:rPr>
                <w:lang w:val="es-ES"/>
              </w:rPr>
              <w:t>,</w:t>
            </w:r>
            <w:r>
              <w:rPr>
                <w:lang w:val="es-ES"/>
              </w:rPr>
              <w:t xml:space="preserve"> se deberán establecer compromisos para la gestión de la barrera o necesidad, especificando tiempos y responsables de su ejecución. Transcurridos los tiempos establecidos, los enlaces involucrados deben evaluar la resolución de la situación, determinando: (a) el cierre del caso cuando la situación se logre gestionar, lo cual deberá registrarse en el estado del caso en la matriz de </w:t>
            </w:r>
            <w:r w:rsidRPr="009F4483">
              <w:rPr>
                <w:lang w:val="es-ES"/>
              </w:rPr>
              <w:t>REPORTE NACIONAL DE CASOS QUE PRESENTAN BARRERAS</w:t>
            </w:r>
            <w:r>
              <w:rPr>
                <w:lang w:val="es-ES"/>
              </w:rPr>
              <w:t xml:space="preserve"> </w:t>
            </w:r>
            <w:r w:rsidRPr="009F4483">
              <w:rPr>
                <w:lang w:val="es-ES"/>
              </w:rPr>
              <w:t>EN LA GARANTÍA DEL DERECHO A LA EDUCACIÓN</w:t>
            </w:r>
            <w:r>
              <w:rPr>
                <w:lang w:val="es-ES"/>
              </w:rPr>
              <w:t xml:space="preserve">; o (b) la continuidad de la ruta </w:t>
            </w:r>
            <w:r w:rsidR="00E07EB6">
              <w:rPr>
                <w:lang w:val="es-ES"/>
              </w:rPr>
              <w:t xml:space="preserve">mediante la participación en otra instancia territorial </w:t>
            </w:r>
            <w:r>
              <w:rPr>
                <w:lang w:val="es-ES"/>
              </w:rPr>
              <w:t>debido a que la situación persiste, lo cual se debe registrar en la mencionada matriz.</w:t>
            </w:r>
          </w:p>
          <w:p w14:paraId="6AEDB1D5" w14:textId="77777777" w:rsidR="00DD2FA3" w:rsidRDefault="00DD2FA3" w:rsidP="00826E1D">
            <w:pPr>
              <w:jc w:val="both"/>
              <w:rPr>
                <w:lang w:val="es-ES"/>
              </w:rPr>
            </w:pPr>
          </w:p>
          <w:p w14:paraId="0FF42C2F" w14:textId="1C6C8C60" w:rsidR="00826E1D" w:rsidRDefault="00E07EB6" w:rsidP="00280EDD">
            <w:pPr>
              <w:jc w:val="both"/>
              <w:rPr>
                <w:lang w:val="es-ES"/>
              </w:rPr>
            </w:pPr>
            <w:r>
              <w:rPr>
                <w:lang w:val="es-ES"/>
              </w:rPr>
              <w:t>Frente a otras instancias territoriales, e</w:t>
            </w:r>
            <w:r w:rsidR="00DD2FA3">
              <w:rPr>
                <w:lang w:val="es-ES"/>
              </w:rPr>
              <w:t xml:space="preserve">l enlace del SNBF debe gestionar el espacio de acuerdo con la instancia territorial seleccionada y establecer en la agenda de dicha instancia la presentación de la barrera </w:t>
            </w:r>
            <w:r w:rsidR="00AD4A03">
              <w:rPr>
                <w:lang w:val="es-ES"/>
              </w:rPr>
              <w:t xml:space="preserve">o necesidad </w:t>
            </w:r>
            <w:r w:rsidR="00DD2FA3">
              <w:rPr>
                <w:lang w:val="es-ES"/>
              </w:rPr>
              <w:t>en educación</w:t>
            </w:r>
            <w:r w:rsidR="00A62E2B">
              <w:rPr>
                <w:lang w:val="es-ES"/>
              </w:rPr>
              <w:t>, solicitando la activación de una mesa de trabajo con participantes estratégicos, de acuerdo con el tipo de dificultad</w:t>
            </w:r>
            <w:r w:rsidR="00DD2FA3">
              <w:rPr>
                <w:lang w:val="es-ES"/>
              </w:rPr>
              <w:t xml:space="preserve">. </w:t>
            </w:r>
            <w:r w:rsidR="00AE7E00">
              <w:rPr>
                <w:lang w:val="es-ES"/>
              </w:rPr>
              <w:t>Para</w:t>
            </w:r>
            <w:r w:rsidR="00DD2FA3">
              <w:rPr>
                <w:lang w:val="es-ES"/>
              </w:rPr>
              <w:t xml:space="preserve"> este espacio, </w:t>
            </w:r>
            <w:r w:rsidR="00AE7E00">
              <w:rPr>
                <w:lang w:val="es-ES"/>
              </w:rPr>
              <w:t xml:space="preserve">la regional </w:t>
            </w:r>
            <w:r w:rsidR="00DD2FA3">
              <w:rPr>
                <w:lang w:val="es-ES"/>
              </w:rPr>
              <w:t xml:space="preserve">deberá asignar una persona </w:t>
            </w:r>
            <w:r w:rsidR="00AE7E00">
              <w:rPr>
                <w:lang w:val="es-ES"/>
              </w:rPr>
              <w:t>delegada</w:t>
            </w:r>
            <w:r w:rsidR="00DD2FA3">
              <w:rPr>
                <w:lang w:val="es-ES"/>
              </w:rPr>
              <w:t xml:space="preserve"> para la participación y presentación de la </w:t>
            </w:r>
            <w:r w:rsidR="00AD4A03">
              <w:rPr>
                <w:lang w:val="es-ES"/>
              </w:rPr>
              <w:t>situación</w:t>
            </w:r>
            <w:r w:rsidR="00AE7E00">
              <w:rPr>
                <w:lang w:val="es-ES"/>
              </w:rPr>
              <w:t>,</w:t>
            </w:r>
            <w:r w:rsidR="00DD2FA3">
              <w:rPr>
                <w:lang w:val="es-ES"/>
              </w:rPr>
              <w:t xml:space="preserve"> de acuerdo con el tipo de instancia</w:t>
            </w:r>
            <w:r w:rsidR="00AE7E00">
              <w:rPr>
                <w:lang w:val="es-ES"/>
              </w:rPr>
              <w:t xml:space="preserve"> y el nivel jerárquico que se requiera (directivo, técnicos, apoyos de educación y/o SRPA, o cualquier otro a decisión de la regional). </w:t>
            </w:r>
            <w:r w:rsidR="00DD2FA3">
              <w:rPr>
                <w:lang w:val="es-ES"/>
              </w:rPr>
              <w:t>Es importante mencionar</w:t>
            </w:r>
            <w:r w:rsidR="00AE7E00">
              <w:rPr>
                <w:lang w:val="es-ES"/>
              </w:rPr>
              <w:t xml:space="preserve"> que</w:t>
            </w:r>
            <w:r w:rsidR="00DD2FA3">
              <w:rPr>
                <w:lang w:val="es-ES"/>
              </w:rPr>
              <w:t>, cuando los enlaces lo consideren pertinente, se podrá solicitar el acompañamiento presencial de los enlaces a nivel nacional en las</w:t>
            </w:r>
            <w:r w:rsidR="00AE7E00">
              <w:rPr>
                <w:lang w:val="es-ES"/>
              </w:rPr>
              <w:t xml:space="preserve"> instancias territoriales elegidas</w:t>
            </w:r>
            <w:r w:rsidR="00DD2FA3">
              <w:rPr>
                <w:lang w:val="es-ES"/>
              </w:rPr>
              <w:t xml:space="preserve">. </w:t>
            </w:r>
          </w:p>
          <w:p w14:paraId="3E627C68" w14:textId="77777777" w:rsidR="00DD2FA3" w:rsidRDefault="00DD2FA3" w:rsidP="00280EDD">
            <w:pPr>
              <w:spacing w:line="259" w:lineRule="auto"/>
              <w:jc w:val="both"/>
            </w:pPr>
          </w:p>
          <w:p w14:paraId="04B77913" w14:textId="5B039950" w:rsidR="003F0E16" w:rsidRDefault="003F0E16" w:rsidP="003F0E16">
            <w:pPr>
              <w:jc w:val="both"/>
              <w:rPr>
                <w:lang w:val="es-ES"/>
              </w:rPr>
            </w:pPr>
            <w:r w:rsidRPr="009F4483">
              <w:rPr>
                <w:lang w:val="es-ES"/>
              </w:rPr>
              <w:lastRenderedPageBreak/>
              <w:t>A partir de</w:t>
            </w:r>
            <w:r>
              <w:rPr>
                <w:lang w:val="es-ES"/>
              </w:rPr>
              <w:t xml:space="preserve"> la participación </w:t>
            </w:r>
            <w:r w:rsidRPr="009F4483">
              <w:rPr>
                <w:lang w:val="es-ES"/>
              </w:rPr>
              <w:t>anteriormente</w:t>
            </w:r>
            <w:r>
              <w:rPr>
                <w:lang w:val="es-ES"/>
              </w:rPr>
              <w:t xml:space="preserve"> mencionada</w:t>
            </w:r>
            <w:r w:rsidRPr="009F4483">
              <w:rPr>
                <w:lang w:val="es-ES"/>
              </w:rPr>
              <w:t>,</w:t>
            </w:r>
            <w:r>
              <w:rPr>
                <w:lang w:val="es-ES"/>
              </w:rPr>
              <w:t xml:space="preserve"> los actores involucrados en la instancia deberán establecer compromisos para la gestión de la barrera</w:t>
            </w:r>
            <w:r w:rsidR="00AD4A03">
              <w:rPr>
                <w:lang w:val="es-ES"/>
              </w:rPr>
              <w:t xml:space="preserve"> o necesidad</w:t>
            </w:r>
            <w:r>
              <w:rPr>
                <w:lang w:val="es-ES"/>
              </w:rPr>
              <w:t xml:space="preserve">, especificando los tiempos y responsables de su ejecución. Transcurridos los tiempos establecidos, los enlaces involucrados deben evaluar la resolución de la </w:t>
            </w:r>
            <w:r w:rsidR="00AD4A03">
              <w:rPr>
                <w:lang w:val="es-ES"/>
              </w:rPr>
              <w:t>situación</w:t>
            </w:r>
            <w:r>
              <w:rPr>
                <w:lang w:val="es-ES"/>
              </w:rPr>
              <w:t xml:space="preserve">, determinando: </w:t>
            </w:r>
            <w:r w:rsidR="008C1392">
              <w:rPr>
                <w:lang w:val="es-ES"/>
              </w:rPr>
              <w:t xml:space="preserve">(a) el cierre del caso cuando la </w:t>
            </w:r>
            <w:r w:rsidR="00AD10A4">
              <w:rPr>
                <w:lang w:val="es-ES"/>
              </w:rPr>
              <w:t>situación</w:t>
            </w:r>
            <w:r w:rsidR="008C1392">
              <w:rPr>
                <w:lang w:val="es-ES"/>
              </w:rPr>
              <w:t xml:space="preserve"> se logre gestionar, lo cual deberá registrarse en el estado del caso en la matriz de </w:t>
            </w:r>
            <w:r w:rsidR="008C1392" w:rsidRPr="009F4483">
              <w:rPr>
                <w:lang w:val="es-ES"/>
              </w:rPr>
              <w:t>REPORTE NACIONAL DE CASOS QUE PRESENTAN BARRERAS</w:t>
            </w:r>
            <w:r w:rsidR="00AD4A03">
              <w:rPr>
                <w:lang w:val="es-ES"/>
              </w:rPr>
              <w:t xml:space="preserve"> </w:t>
            </w:r>
            <w:r w:rsidR="008C1392" w:rsidRPr="009F4483">
              <w:rPr>
                <w:lang w:val="es-ES"/>
              </w:rPr>
              <w:t>EN LA GARANTÍA DEL DERECHO A LA EDUCACIÓN</w:t>
            </w:r>
            <w:r w:rsidR="008C1392">
              <w:rPr>
                <w:lang w:val="es-ES"/>
              </w:rPr>
              <w:t xml:space="preserve">; o (b) la continuidad de la ruta debido a que la </w:t>
            </w:r>
            <w:r w:rsidR="00AD4A03">
              <w:rPr>
                <w:lang w:val="es-ES"/>
              </w:rPr>
              <w:t>situación</w:t>
            </w:r>
            <w:r w:rsidR="008C1392">
              <w:rPr>
                <w:lang w:val="es-ES"/>
              </w:rPr>
              <w:t xml:space="preserve"> persiste, lo cual se debe registrar en la mencionada matriz</w:t>
            </w:r>
            <w:r>
              <w:rPr>
                <w:lang w:val="es-ES"/>
              </w:rPr>
              <w:t>.</w:t>
            </w:r>
          </w:p>
          <w:p w14:paraId="306837E0" w14:textId="0DAC6EF3" w:rsidR="003F0E16" w:rsidRDefault="003F0E16" w:rsidP="00280EDD">
            <w:pPr>
              <w:spacing w:line="259" w:lineRule="auto"/>
              <w:jc w:val="both"/>
              <w:rPr>
                <w:lang w:val="es-ES"/>
              </w:rPr>
            </w:pPr>
          </w:p>
          <w:p w14:paraId="0EFDDAB0" w14:textId="1B2D3349" w:rsidR="003F0E16" w:rsidRPr="009F4483" w:rsidRDefault="008C1392" w:rsidP="008C1392">
            <w:pPr>
              <w:spacing w:line="259" w:lineRule="auto"/>
              <w:jc w:val="both"/>
              <w:rPr>
                <w:lang w:val="es-ES"/>
              </w:rPr>
            </w:pPr>
            <w:r>
              <w:rPr>
                <w:lang w:val="es-ES"/>
              </w:rPr>
              <w:t>Sobre el procedimiento hasta este punto, los enlaces involucrados con la ejecución de la ruta deben</w:t>
            </w:r>
            <w:r w:rsidR="003F0E16">
              <w:rPr>
                <w:lang w:val="es-ES"/>
              </w:rPr>
              <w:t xml:space="preserve"> diseñar una </w:t>
            </w:r>
            <w:r w:rsidR="003F0E16" w:rsidRPr="009F4483">
              <w:rPr>
                <w:lang w:val="es-ES"/>
              </w:rPr>
              <w:t xml:space="preserve">acta </w:t>
            </w:r>
            <w:r w:rsidR="003F0E16">
              <w:rPr>
                <w:lang w:val="es-ES"/>
              </w:rPr>
              <w:t xml:space="preserve">o informe que incluya la situación encontrada, la gestión realizada, logros alcanzados y </w:t>
            </w:r>
            <w:r w:rsidR="00AD4A03">
              <w:rPr>
                <w:lang w:val="es-ES"/>
              </w:rPr>
              <w:t>situaciones</w:t>
            </w:r>
            <w:r w:rsidR="003F0E16">
              <w:rPr>
                <w:lang w:val="es-ES"/>
              </w:rPr>
              <w:t xml:space="preserve"> que persisten; para ello, se debe establecer de manera consensuada la persona del equipo que se encargará de diseñar dicha acta y cargarla en la carpeta dispuesta para ello por parte de los enlaces a nivel nacional.</w:t>
            </w:r>
            <w:r>
              <w:rPr>
                <w:lang w:val="es-ES"/>
              </w:rPr>
              <w:t xml:space="preserve"> Asimismo, </w:t>
            </w:r>
            <w:r w:rsidR="00017CAE">
              <w:rPr>
                <w:lang w:val="es-ES"/>
              </w:rPr>
              <w:t xml:space="preserve">se </w:t>
            </w:r>
            <w:r>
              <w:rPr>
                <w:lang w:val="es-ES"/>
              </w:rPr>
              <w:t>deben evaluar las acciones a seguir en torno a la ejecución de la ruta: (a) participación en otra instancia territorial, siendo la última instancia posible el Consejo de Política Social</w:t>
            </w:r>
            <w:r w:rsidR="00017CAE">
              <w:rPr>
                <w:lang w:val="es-ES"/>
              </w:rPr>
              <w:t xml:space="preserve"> o el informe a la Procuraduría General de la Nación a nivel territorial</w:t>
            </w:r>
            <w:r>
              <w:rPr>
                <w:lang w:val="es-ES"/>
              </w:rPr>
              <w:t>; o (b) activación de casos a nivel nacional.</w:t>
            </w:r>
          </w:p>
        </w:tc>
      </w:tr>
      <w:tr w:rsidR="009F4483" w:rsidRPr="009F4483" w14:paraId="1845E78A" w14:textId="77777777" w:rsidTr="00463D34">
        <w:trPr>
          <w:trHeight w:val="609"/>
        </w:trPr>
        <w:tc>
          <w:tcPr>
            <w:tcW w:w="777" w:type="pct"/>
            <w:vAlign w:val="center"/>
            <w:hideMark/>
          </w:tcPr>
          <w:p w14:paraId="1D178604" w14:textId="773B7476" w:rsidR="009F4483" w:rsidRPr="009F4483" w:rsidRDefault="00037D9E" w:rsidP="00463D34">
            <w:pPr>
              <w:spacing w:line="259" w:lineRule="auto"/>
              <w:jc w:val="center"/>
              <w:rPr>
                <w:b/>
                <w:bCs/>
              </w:rPr>
            </w:pPr>
            <w:r w:rsidRPr="00463D34">
              <w:rPr>
                <w:b/>
                <w:bCs/>
              </w:rPr>
              <w:lastRenderedPageBreak/>
              <w:t>Instancias Nacionales</w:t>
            </w:r>
          </w:p>
        </w:tc>
        <w:tc>
          <w:tcPr>
            <w:tcW w:w="4223" w:type="pct"/>
            <w:hideMark/>
          </w:tcPr>
          <w:p w14:paraId="7DF6FDC4" w14:textId="3B7ECF8F" w:rsidR="009F4483" w:rsidRDefault="008C1392" w:rsidP="008C1392">
            <w:pPr>
              <w:spacing w:line="259" w:lineRule="auto"/>
              <w:jc w:val="both"/>
            </w:pPr>
            <w:r>
              <w:t xml:space="preserve">Ante persistencia de la barrera </w:t>
            </w:r>
            <w:r w:rsidR="00AD4A03">
              <w:t xml:space="preserve">o situación </w:t>
            </w:r>
            <w:r>
              <w:t>en la garantía al derecho de educación, los enlaces a nivel nacional de la Subdirección de Responsabilidad Penal deben presentar el caso en la mesa de rutas de la Dirección de Protección y el SNBF</w:t>
            </w:r>
            <w:r w:rsidR="00B05E8A">
              <w:t>, durante la cual se realiza el análisis situacional d</w:t>
            </w:r>
            <w:r w:rsidR="00AD4A03">
              <w:t>el caso</w:t>
            </w:r>
            <w:r w:rsidR="00B05E8A">
              <w:t>, identificando las necesidades particulares y barreras estructurales, a partir de lo que se</w:t>
            </w:r>
            <w:r w:rsidR="00E20E84">
              <w:t xml:space="preserve"> deben</w:t>
            </w:r>
            <w:r w:rsidR="00B05E8A">
              <w:t xml:space="preserve"> establece</w:t>
            </w:r>
            <w:r w:rsidR="00E20E84">
              <w:t>r</w:t>
            </w:r>
            <w:r w:rsidR="00B05E8A">
              <w:t xml:space="preserve"> compromisos </w:t>
            </w:r>
            <w:r w:rsidR="00E20E84">
              <w:t>para el abordaje de la situación identificada.</w:t>
            </w:r>
          </w:p>
          <w:p w14:paraId="473C44EC" w14:textId="77777777" w:rsidR="00E20E84" w:rsidRDefault="00E20E84" w:rsidP="008C1392">
            <w:pPr>
              <w:spacing w:line="259" w:lineRule="auto"/>
              <w:jc w:val="both"/>
            </w:pPr>
          </w:p>
          <w:p w14:paraId="28FD92F4" w14:textId="766A196E" w:rsidR="00690853" w:rsidRDefault="00690853" w:rsidP="008C1392">
            <w:pPr>
              <w:spacing w:line="259" w:lineRule="auto"/>
              <w:jc w:val="both"/>
            </w:pPr>
            <w:r>
              <w:t xml:space="preserve">La mesa referida </w:t>
            </w:r>
            <w:r w:rsidR="00E20E84">
              <w:t xml:space="preserve">podría establecer la necesidad de generar articulación </w:t>
            </w:r>
            <w:r>
              <w:t xml:space="preserve">del ICBF </w:t>
            </w:r>
            <w:r w:rsidR="00E20E84">
              <w:t xml:space="preserve">con Ministerio de Educación Nacional, identificando las áreas </w:t>
            </w:r>
            <w:r>
              <w:t>o misionales responsables o involucradas en la gestión de la barrera</w:t>
            </w:r>
            <w:r w:rsidR="00AD4A03">
              <w:t xml:space="preserve"> o situación</w:t>
            </w:r>
            <w:r>
              <w:t>. A partir de dicho análisis, el nivel directivo del ICBF remitirá el reporte al nivel directivo de Ministerio de Educación Nacional, solicitando una mesa técnica para el abordaje de la situación.</w:t>
            </w:r>
          </w:p>
          <w:p w14:paraId="6C4E5B1C" w14:textId="150A3E15" w:rsidR="00690853" w:rsidRDefault="00690853" w:rsidP="008C1392">
            <w:pPr>
              <w:spacing w:line="259" w:lineRule="auto"/>
              <w:jc w:val="both"/>
            </w:pPr>
          </w:p>
          <w:p w14:paraId="00A9980A" w14:textId="77777777" w:rsidR="00E20E84" w:rsidRDefault="00690853" w:rsidP="008C1392">
            <w:pPr>
              <w:spacing w:line="259" w:lineRule="auto"/>
              <w:jc w:val="both"/>
            </w:pPr>
            <w:r>
              <w:t>Durante dicha mesa técnica, en la que podrán participar el nivel directivo o técnico de las misionales o áreas involucradas, se procederá a analizar cada uno de los casos remitidos, definiendo las acciones requeridas desde cada área responsable, el cronograma para el cumplimiento de acuerdos y fechas de seguimiento a la ejecución de dichas acciones, de manera que sea posible establecer acciones de mejora para la efectiva gestión de la barrera</w:t>
            </w:r>
            <w:r w:rsidR="00AD4A03">
              <w:t xml:space="preserve"> o necesidad</w:t>
            </w:r>
            <w:r>
              <w:t>.</w:t>
            </w:r>
          </w:p>
          <w:p w14:paraId="2B1AFAA4" w14:textId="77777777" w:rsidR="00891254" w:rsidRDefault="00891254" w:rsidP="008C1392">
            <w:pPr>
              <w:spacing w:line="259" w:lineRule="auto"/>
              <w:jc w:val="both"/>
            </w:pPr>
          </w:p>
          <w:p w14:paraId="3B5A8465" w14:textId="341D877A" w:rsidR="00891254" w:rsidRDefault="00891254" w:rsidP="008C1392">
            <w:pPr>
              <w:spacing w:line="259" w:lineRule="auto"/>
              <w:jc w:val="both"/>
              <w:rPr>
                <w:lang w:val="es-ES"/>
              </w:rPr>
            </w:pPr>
            <w:r w:rsidRPr="009F4483">
              <w:rPr>
                <w:lang w:val="es-ES"/>
              </w:rPr>
              <w:t>A partir de</w:t>
            </w:r>
            <w:r>
              <w:rPr>
                <w:lang w:val="es-ES"/>
              </w:rPr>
              <w:t xml:space="preserve"> las medidas ejecutadas, los enlaces involucrados deben evaluar la resolución de la situación, determinando: (a) el cierre del caso cuando la situación se logre gestionar, lo cual deberá registrarse en el estado del caso en la matriz de </w:t>
            </w:r>
            <w:r w:rsidRPr="009F4483">
              <w:rPr>
                <w:lang w:val="es-ES"/>
              </w:rPr>
              <w:t>REPORTE NACIONAL DE CASOS QUE PRESENTAN BARRERAS</w:t>
            </w:r>
            <w:r>
              <w:rPr>
                <w:lang w:val="es-ES"/>
              </w:rPr>
              <w:t xml:space="preserve"> </w:t>
            </w:r>
            <w:r w:rsidRPr="009F4483">
              <w:rPr>
                <w:lang w:val="es-ES"/>
              </w:rPr>
              <w:t xml:space="preserve">EN LA GARANTÍA DEL </w:t>
            </w:r>
            <w:r w:rsidRPr="009F4483">
              <w:rPr>
                <w:lang w:val="es-ES"/>
              </w:rPr>
              <w:lastRenderedPageBreak/>
              <w:t>DERECHO A LA EDUCACIÓN</w:t>
            </w:r>
            <w:r>
              <w:rPr>
                <w:lang w:val="es-ES"/>
              </w:rPr>
              <w:t>; o (b) la continuidad de la ruta debido a que la situación persiste, lo cual se debe registrar en la mencionada matriz.</w:t>
            </w:r>
          </w:p>
          <w:p w14:paraId="04AC896B" w14:textId="77777777" w:rsidR="00891254" w:rsidRDefault="00891254" w:rsidP="008C1392">
            <w:pPr>
              <w:spacing w:line="259" w:lineRule="auto"/>
              <w:jc w:val="both"/>
              <w:rPr>
                <w:lang w:val="es-ES"/>
              </w:rPr>
            </w:pPr>
          </w:p>
          <w:p w14:paraId="2B0D1462" w14:textId="6BE31EFF" w:rsidR="00891254" w:rsidRDefault="00891254" w:rsidP="008C1392">
            <w:pPr>
              <w:spacing w:line="259" w:lineRule="auto"/>
              <w:jc w:val="both"/>
              <w:rPr>
                <w:lang w:val="es-ES"/>
              </w:rPr>
            </w:pPr>
            <w:r>
              <w:rPr>
                <w:lang w:val="es-ES"/>
              </w:rPr>
              <w:t xml:space="preserve">Ante persistencia de la situación, los enlaces involucrados con la ejecución de la ruta deben diseñar una </w:t>
            </w:r>
            <w:r w:rsidRPr="009F4483">
              <w:rPr>
                <w:lang w:val="es-ES"/>
              </w:rPr>
              <w:t xml:space="preserve">acta </w:t>
            </w:r>
            <w:r>
              <w:rPr>
                <w:lang w:val="es-ES"/>
              </w:rPr>
              <w:t xml:space="preserve">o informe que incluya la situación encontrada, la gestión realizada, logros alcanzados y situaciones que persisten; para ello, se debe establecer de manera consensuada la persona del equipo que se encargará de diseñar dicha acta y cargarla en la carpeta dispuesta para ello por parte de los enlaces a nivel nacional. Asimismo, podrán optar por remitir dicho informe a la Procuraduría General de la Nación a nivel nacional para la ejecución de acciones pertinentes desde dicha instancia; trascurridos dos meses, los enlaces involucrados deben evaluar la resolución de la situación, determinando: (a) el cierre del caso cuando la situación se logre gestionar, lo cual deberá registrarse en el estado del caso en la matriz de </w:t>
            </w:r>
            <w:r w:rsidRPr="009F4483">
              <w:rPr>
                <w:lang w:val="es-ES"/>
              </w:rPr>
              <w:t>REPORTE NACIONAL DE CASOS QUE PRESENTAN BARRERAS</w:t>
            </w:r>
            <w:r>
              <w:rPr>
                <w:lang w:val="es-ES"/>
              </w:rPr>
              <w:t xml:space="preserve"> </w:t>
            </w:r>
            <w:r w:rsidRPr="009F4483">
              <w:rPr>
                <w:lang w:val="es-ES"/>
              </w:rPr>
              <w:t>EN LA GARANTÍA DEL DERECHO A LA EDUCACIÓN</w:t>
            </w:r>
            <w:r>
              <w:rPr>
                <w:lang w:val="es-ES"/>
              </w:rPr>
              <w:t xml:space="preserve">; o (b) la continuidad de la ruta mediante remisión de informe a MEN debido a que la situación persiste, lo cual se debe registrar en la mencionada matriz. </w:t>
            </w:r>
          </w:p>
          <w:p w14:paraId="6B85D955" w14:textId="77777777" w:rsidR="00891254" w:rsidRDefault="00891254" w:rsidP="008C1392">
            <w:pPr>
              <w:spacing w:line="259" w:lineRule="auto"/>
              <w:jc w:val="both"/>
              <w:rPr>
                <w:lang w:val="es-ES"/>
              </w:rPr>
            </w:pPr>
          </w:p>
          <w:p w14:paraId="3C4886D0" w14:textId="7D9BBF37" w:rsidR="00891254" w:rsidRDefault="00891254" w:rsidP="008C1392">
            <w:pPr>
              <w:spacing w:line="259" w:lineRule="auto"/>
              <w:jc w:val="both"/>
              <w:rPr>
                <w:lang w:val="es-ES"/>
              </w:rPr>
            </w:pPr>
            <w:r>
              <w:rPr>
                <w:lang w:val="es-ES"/>
              </w:rPr>
              <w:t xml:space="preserve">En relación con la garantía del derecho a la educación en el marco del Sistema de Responsabilidad Penal para Adolescentes, es posible evaluar la participación en el Comité Técnico del Sistema Nacional de Coordinación de Responsabilidad Penal (SNCRPA), en el que el enlace a nivel nacional elegido debe socializar el tipo de barrera o necesidad, y solicitar a los integrantes del Comité la activación de una Mesa de Atención Integral para el abordaje de la situación; en este sentido, debe solicitar la participación de actores estratégicos en dicha mesa, para lo que se debe acordar los participantes requeridos de la mesa y programar la fecha para la realización de la misma. Asimismo, se debe remitir la matriz de </w:t>
            </w:r>
            <w:r w:rsidRPr="009F4483">
              <w:rPr>
                <w:lang w:val="es-ES"/>
              </w:rPr>
              <w:t>REPORTE NACIONAL DE CASOS QUE PRESENTAN BARRERAS</w:t>
            </w:r>
            <w:r>
              <w:rPr>
                <w:lang w:val="es-ES"/>
              </w:rPr>
              <w:t xml:space="preserve"> </w:t>
            </w:r>
            <w:r w:rsidRPr="009F4483">
              <w:rPr>
                <w:lang w:val="es-ES"/>
              </w:rPr>
              <w:t>EN LA GARANTÍA DEL DERECHO A LA EDUCACIÓN</w:t>
            </w:r>
            <w:r>
              <w:rPr>
                <w:rStyle w:val="Refdenotaalpie"/>
                <w:lang w:val="es-ES"/>
              </w:rPr>
              <w:footnoteReference w:id="3"/>
            </w:r>
            <w:r>
              <w:rPr>
                <w:lang w:val="es-ES"/>
              </w:rPr>
              <w:t xml:space="preserve"> a los delegados establecidos del Ministerio de Educación Nacional o de la entidad requerida para su análisis y respuesta antes de la ejecución de la mesa programada, en la cual se revisaría la viabilidad de la alternativa propuesta por dicha entidad y los tiempos de ejecución</w:t>
            </w:r>
            <w:r>
              <w:rPr>
                <w:rStyle w:val="Refdenotaalpie"/>
                <w:lang w:val="es-ES"/>
              </w:rPr>
              <w:footnoteReference w:id="4"/>
            </w:r>
            <w:r>
              <w:rPr>
                <w:lang w:val="es-ES"/>
              </w:rPr>
              <w:t xml:space="preserve">; el enlace de </w:t>
            </w:r>
            <w:r>
              <w:rPr>
                <w:lang w:val="es-ES"/>
              </w:rPr>
              <w:lastRenderedPageBreak/>
              <w:t>educación o del SRPA de la regional y el enlace a nivel nacional (Subdirección de Responsabilidad Penal) deben acordar internamente el responsable de remitir dicha matriz.</w:t>
            </w:r>
          </w:p>
          <w:p w14:paraId="2A7CFEC0" w14:textId="680C6505" w:rsidR="00891254" w:rsidRPr="00891254" w:rsidRDefault="00891254" w:rsidP="008C1392">
            <w:pPr>
              <w:spacing w:line="259" w:lineRule="auto"/>
              <w:jc w:val="both"/>
              <w:rPr>
                <w:lang w:val="es-ES"/>
              </w:rPr>
            </w:pPr>
          </w:p>
        </w:tc>
      </w:tr>
    </w:tbl>
    <w:p w14:paraId="6122A903" w14:textId="77777777" w:rsidR="009A5C44" w:rsidRDefault="009A5C44"/>
    <w:sectPr w:rsidR="009A5C4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BB2F8" w14:textId="77777777" w:rsidR="00F02B02" w:rsidRDefault="00F02B02" w:rsidP="00F06904">
      <w:pPr>
        <w:spacing w:after="0" w:line="240" w:lineRule="auto"/>
      </w:pPr>
      <w:r>
        <w:separator/>
      </w:r>
    </w:p>
  </w:endnote>
  <w:endnote w:type="continuationSeparator" w:id="0">
    <w:p w14:paraId="0813D5CB" w14:textId="77777777" w:rsidR="00F02B02" w:rsidRDefault="00F02B02" w:rsidP="00F06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39622" w14:textId="77777777" w:rsidR="00F02B02" w:rsidRDefault="00F02B02" w:rsidP="00F06904">
      <w:pPr>
        <w:spacing w:after="0" w:line="240" w:lineRule="auto"/>
      </w:pPr>
      <w:r>
        <w:separator/>
      </w:r>
    </w:p>
  </w:footnote>
  <w:footnote w:type="continuationSeparator" w:id="0">
    <w:p w14:paraId="79F6AEF0" w14:textId="77777777" w:rsidR="00F02B02" w:rsidRDefault="00F02B02" w:rsidP="00F06904">
      <w:pPr>
        <w:spacing w:after="0" w:line="240" w:lineRule="auto"/>
      </w:pPr>
      <w:r>
        <w:continuationSeparator/>
      </w:r>
    </w:p>
  </w:footnote>
  <w:footnote w:id="1">
    <w:p w14:paraId="396A2F0B" w14:textId="61258C52" w:rsidR="00F06904" w:rsidRDefault="00F06904" w:rsidP="0037711A">
      <w:pPr>
        <w:pStyle w:val="Textonotapie"/>
        <w:jc w:val="both"/>
      </w:pPr>
      <w:r>
        <w:rPr>
          <w:rStyle w:val="Refdenotaalpie"/>
        </w:rPr>
        <w:footnoteRef/>
      </w:r>
      <w:r>
        <w:t xml:space="preserve"> La matriz debe descargarse y ajustarse, manteniendo únicamente la información registrada en las celdas de regional, Operador Pedagógico, modalidad y jornada de atención, enlace de la </w:t>
      </w:r>
      <w:r w:rsidR="0037711A">
        <w:t>Subdirección</w:t>
      </w:r>
      <w:r>
        <w:t xml:space="preserve"> de Responsabilidad Penal asignado, número de Adolescentes y Jóvenes desescolarizados/</w:t>
      </w:r>
      <w:r w:rsidR="0037711A">
        <w:t>número de adolescentes y jóvenes</w:t>
      </w:r>
      <w:r>
        <w:t xml:space="preserve"> escolarizados</w:t>
      </w:r>
      <w:r w:rsidR="0037711A">
        <w:t>, b</w:t>
      </w:r>
      <w:r>
        <w:t>arrera o necesidad</w:t>
      </w:r>
      <w:r w:rsidR="0037711A">
        <w:t>, o</w:t>
      </w:r>
      <w:r>
        <w:t>bservaciones sobre la barrera o necesidad</w:t>
      </w:r>
      <w:r w:rsidR="0037711A">
        <w:t>, n</w:t>
      </w:r>
      <w:r>
        <w:t xml:space="preserve">úmero de </w:t>
      </w:r>
      <w:r w:rsidR="0037711A">
        <w:t xml:space="preserve">adolescentes y jóvenes </w:t>
      </w:r>
      <w:r>
        <w:t>afectados por la barrera o necesidad</w:t>
      </w:r>
      <w:r w:rsidR="0037711A">
        <w:t>, s</w:t>
      </w:r>
      <w:r>
        <w:t xml:space="preserve">emaforización </w:t>
      </w:r>
      <w:r w:rsidR="0037711A">
        <w:t xml:space="preserve">de la </w:t>
      </w:r>
      <w:r>
        <w:t>barrera o necesidad reportada</w:t>
      </w:r>
      <w:r w:rsidR="0037711A">
        <w:t>, e</w:t>
      </w:r>
      <w:r>
        <w:t xml:space="preserve">stado de la </w:t>
      </w:r>
      <w:r w:rsidR="0037711A">
        <w:t>n</w:t>
      </w:r>
      <w:r>
        <w:t>ecesidad</w:t>
      </w:r>
      <w:r w:rsidR="0037711A">
        <w:t xml:space="preserve"> y las celdas de diligenciamiento exclusivo de la Entidad Territorial Certificada en Educación (respuesta al reporte, tiempo para la gestión de la barrera o necesidad) y observaciones).</w:t>
      </w:r>
    </w:p>
  </w:footnote>
  <w:footnote w:id="2">
    <w:p w14:paraId="0B4D4D13" w14:textId="49A5B013" w:rsidR="00F06904" w:rsidRDefault="00F06904" w:rsidP="00F06904">
      <w:pPr>
        <w:pStyle w:val="Textonotapie"/>
        <w:jc w:val="both"/>
      </w:pPr>
      <w:r>
        <w:rPr>
          <w:rStyle w:val="Refdenotaalpie"/>
        </w:rPr>
        <w:footnoteRef/>
      </w:r>
      <w:r>
        <w:t xml:space="preserve"> </w:t>
      </w:r>
      <w:r>
        <w:t>Para dicha semaforización en tiempos de respuesta, de acuerdo con los recursos y posibilidades de la Entidad Territorial Certificada en Educación, se deberá tener en cuenta que se consideran tiempos de respuesta: (a) de</w:t>
      </w:r>
      <w:r w:rsidRPr="00F06904">
        <w:t xml:space="preserve"> </w:t>
      </w:r>
      <w:r>
        <w:t>corto plazo, acciones susceptibles de ejecución dentro de los siguientes 15 días; (b) de mediano plazo, acciones susceptibles de ejecución dentro de los siguientes dos meses; y (c) de largo plazo, acciones susceptibles de ejecución dentro de más de dos meses.</w:t>
      </w:r>
    </w:p>
  </w:footnote>
  <w:footnote w:id="3">
    <w:p w14:paraId="07E52627" w14:textId="77777777" w:rsidR="00891254" w:rsidRDefault="00891254" w:rsidP="00891254">
      <w:pPr>
        <w:pStyle w:val="Textonotapie"/>
        <w:jc w:val="both"/>
      </w:pPr>
      <w:r>
        <w:rPr>
          <w:rStyle w:val="Refdenotaalpie"/>
        </w:rPr>
        <w:footnoteRef/>
      </w:r>
      <w:r>
        <w:t xml:space="preserve"> </w:t>
      </w:r>
      <w:r>
        <w:t>La matriz debe descargarse y ajustarse, manteniendo únicamente la información registrada en las celdas de regional, Operador Pedagógico, modalidad y jornada de atención, enlace de la Subdirección de Responsabilidad Penal asignado, número de Adolescentes y Jóvenes desescolarizados/número de adolescentes y jóvenes escolarizados, barrera o necesidad, observaciones sobre la barrera o necesidad, número de adolescentes y jóvenes afectados por la barrera o necesidad, semaforización de la barrera o necesidad reportada, estado de la necesidad y las celdas de diligenciamiento exclusivo de la Entidad Territorial Certificada en Educación (respuesta al reporte, tiempo para la gestión de la barrera o necesidad) y observaciones).</w:t>
      </w:r>
    </w:p>
  </w:footnote>
  <w:footnote w:id="4">
    <w:p w14:paraId="7CF5518C" w14:textId="77777777" w:rsidR="00891254" w:rsidRDefault="00891254" w:rsidP="00891254">
      <w:pPr>
        <w:pStyle w:val="Textonotapie"/>
        <w:jc w:val="both"/>
      </w:pPr>
      <w:r>
        <w:rPr>
          <w:rStyle w:val="Refdenotaalpie"/>
        </w:rPr>
        <w:footnoteRef/>
      </w:r>
      <w:r>
        <w:t xml:space="preserve"> </w:t>
      </w:r>
      <w:r>
        <w:t>Para dicha semaforización en tiempos de respuesta, de acuerdo con los recursos y posibilidades de la Entidad Territorial Certificada en Educación, se deberá tener en cuenta que se consideran tiempos de respuesta: (a) de</w:t>
      </w:r>
      <w:r w:rsidRPr="00F06904">
        <w:t xml:space="preserve"> </w:t>
      </w:r>
      <w:r>
        <w:t>corto plazo, acciones susceptibles de ejecución dentro de los siguientes 15 días; (b) de mediano plazo, acciones susceptibles de ejecución dentro de los siguientes dos meses; y (c) de largo plazo, acciones susceptibles de ejecución dentro de más de dos meses.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C4214"/>
    <w:multiLevelType w:val="hybridMultilevel"/>
    <w:tmpl w:val="77182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E565D76"/>
    <w:multiLevelType w:val="hybridMultilevel"/>
    <w:tmpl w:val="57245400"/>
    <w:lvl w:ilvl="0" w:tplc="4FCCDAAA">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7936019">
    <w:abstractNumId w:val="1"/>
  </w:num>
  <w:num w:numId="2" w16cid:durableId="1715423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483"/>
    <w:rsid w:val="00017CAE"/>
    <w:rsid w:val="00037D9E"/>
    <w:rsid w:val="00075A97"/>
    <w:rsid w:val="000C44FF"/>
    <w:rsid w:val="00131B01"/>
    <w:rsid w:val="001616F3"/>
    <w:rsid w:val="00280EDD"/>
    <w:rsid w:val="00314491"/>
    <w:rsid w:val="00322E11"/>
    <w:rsid w:val="0037711A"/>
    <w:rsid w:val="003F0E16"/>
    <w:rsid w:val="00463D34"/>
    <w:rsid w:val="005D7DE3"/>
    <w:rsid w:val="00634403"/>
    <w:rsid w:val="00634897"/>
    <w:rsid w:val="00690853"/>
    <w:rsid w:val="0069486E"/>
    <w:rsid w:val="006D14C3"/>
    <w:rsid w:val="00747A52"/>
    <w:rsid w:val="00826E1D"/>
    <w:rsid w:val="00852D2A"/>
    <w:rsid w:val="00891254"/>
    <w:rsid w:val="008C1392"/>
    <w:rsid w:val="00962F83"/>
    <w:rsid w:val="00977408"/>
    <w:rsid w:val="009A5C44"/>
    <w:rsid w:val="009F4483"/>
    <w:rsid w:val="00A449E5"/>
    <w:rsid w:val="00A62E2B"/>
    <w:rsid w:val="00AD10A4"/>
    <w:rsid w:val="00AD4A03"/>
    <w:rsid w:val="00AE7E00"/>
    <w:rsid w:val="00B05E8A"/>
    <w:rsid w:val="00BF51EC"/>
    <w:rsid w:val="00BF5FB7"/>
    <w:rsid w:val="00D65E46"/>
    <w:rsid w:val="00DD2FA3"/>
    <w:rsid w:val="00E07B3D"/>
    <w:rsid w:val="00E07EB6"/>
    <w:rsid w:val="00E20E84"/>
    <w:rsid w:val="00EB6C06"/>
    <w:rsid w:val="00F02B02"/>
    <w:rsid w:val="00F06904"/>
    <w:rsid w:val="00F9240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80649"/>
  <w15:chartTrackingRefBased/>
  <w15:docId w15:val="{474B4BFE-18A9-47AA-8827-AF1E9CEB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26E1D"/>
    <w:pPr>
      <w:ind w:left="720"/>
      <w:contextualSpacing/>
    </w:pPr>
  </w:style>
  <w:style w:type="table" w:styleId="Tablaconcuadrcula4-nfasis5">
    <w:name w:val="Grid Table 4 Accent 5"/>
    <w:basedOn w:val="Tablanormal"/>
    <w:uiPriority w:val="49"/>
    <w:rsid w:val="00131B0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xtonotapie">
    <w:name w:val="footnote text"/>
    <w:basedOn w:val="Normal"/>
    <w:link w:val="TextonotapieCar"/>
    <w:uiPriority w:val="99"/>
    <w:semiHidden/>
    <w:unhideWhenUsed/>
    <w:rsid w:val="00F069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06904"/>
    <w:rPr>
      <w:sz w:val="20"/>
      <w:szCs w:val="20"/>
    </w:rPr>
  </w:style>
  <w:style w:type="character" w:styleId="Refdenotaalpie">
    <w:name w:val="footnote reference"/>
    <w:basedOn w:val="Fuentedeprrafopredeter"/>
    <w:uiPriority w:val="99"/>
    <w:semiHidden/>
    <w:unhideWhenUsed/>
    <w:rsid w:val="00F069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384958">
      <w:bodyDiv w:val="1"/>
      <w:marLeft w:val="0"/>
      <w:marRight w:val="0"/>
      <w:marTop w:val="0"/>
      <w:marBottom w:val="0"/>
      <w:divBdr>
        <w:top w:val="none" w:sz="0" w:space="0" w:color="auto"/>
        <w:left w:val="none" w:sz="0" w:space="0" w:color="auto"/>
        <w:bottom w:val="none" w:sz="0" w:space="0" w:color="auto"/>
        <w:right w:val="none" w:sz="0" w:space="0" w:color="auto"/>
      </w:divBdr>
    </w:div>
    <w:div w:id="191800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4BEBB-BCA6-4987-941F-680A289BB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2069</Words>
  <Characters>12003</Characters>
  <Application>Microsoft Office Word</Application>
  <DocSecurity>0</DocSecurity>
  <Lines>363</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Andrea Vasquez Prieto</dc:creator>
  <cp:keywords/>
  <dc:description/>
  <cp:lastModifiedBy>Rubén Robayo</cp:lastModifiedBy>
  <cp:revision>3</cp:revision>
  <dcterms:created xsi:type="dcterms:W3CDTF">2025-05-22T14:00:00Z</dcterms:created>
  <dcterms:modified xsi:type="dcterms:W3CDTF">2025-08-20T19:33:00Z</dcterms:modified>
</cp:coreProperties>
</file>